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1574" w14:textId="77777777" w:rsidR="00C94539" w:rsidRPr="000C398C" w:rsidRDefault="00C94539" w:rsidP="00C94539">
      <w:pPr>
        <w:tabs>
          <w:tab w:val="left" w:pos="1134"/>
          <w:tab w:val="left" w:pos="2342"/>
          <w:tab w:val="left" w:pos="4536"/>
          <w:tab w:val="right" w:pos="8789"/>
        </w:tabs>
        <w:jc w:val="left"/>
        <w:rPr>
          <w:rFonts w:asciiTheme="minorHAnsi" w:hAnsiTheme="minorHAnsi" w:cs="Calibri"/>
          <w:b/>
          <w:bCs/>
          <w:szCs w:val="14"/>
        </w:rPr>
      </w:pPr>
      <w:r w:rsidRPr="000C398C">
        <w:rPr>
          <w:rFonts w:asciiTheme="minorHAnsi" w:hAnsiTheme="minorHAnsi" w:cs="Calibri"/>
          <w:b/>
          <w:bCs/>
          <w:szCs w:val="14"/>
        </w:rPr>
        <w:t>Commonwealth of Australia</w:t>
      </w:r>
    </w:p>
    <w:p w14:paraId="5EDC7B5A" w14:textId="77777777" w:rsidR="00C94539" w:rsidRPr="00953ED5" w:rsidRDefault="00C94539" w:rsidP="00BD6890">
      <w:pPr>
        <w:tabs>
          <w:tab w:val="left" w:pos="1134"/>
          <w:tab w:val="left" w:pos="2342"/>
          <w:tab w:val="left" w:pos="4536"/>
          <w:tab w:val="right" w:pos="8789"/>
        </w:tabs>
        <w:spacing w:line="360" w:lineRule="auto"/>
        <w:jc w:val="center"/>
        <w:rPr>
          <w:rFonts w:asciiTheme="minorHAnsi" w:hAnsiTheme="minorHAnsi" w:cs="Calibri"/>
          <w:b/>
          <w:bCs/>
        </w:rPr>
      </w:pPr>
    </w:p>
    <w:p w14:paraId="1A9E3A2C" w14:textId="77777777" w:rsidR="009F3630" w:rsidRPr="008E0C03" w:rsidRDefault="009F3630" w:rsidP="007353B0">
      <w:pPr>
        <w:tabs>
          <w:tab w:val="left" w:pos="1134"/>
          <w:tab w:val="left" w:pos="2342"/>
          <w:tab w:val="left" w:pos="4536"/>
          <w:tab w:val="right" w:pos="8789"/>
        </w:tabs>
        <w:jc w:val="left"/>
        <w:rPr>
          <w:rFonts w:asciiTheme="minorHAnsi" w:hAnsiTheme="minorHAnsi" w:cs="Calibri"/>
          <w:b/>
          <w:bCs/>
          <w:iCs/>
          <w:sz w:val="28"/>
        </w:rPr>
      </w:pPr>
      <w:r w:rsidRPr="008E0C03">
        <w:rPr>
          <w:rFonts w:cs="Arial"/>
          <w:b/>
          <w:bCs/>
          <w:iCs/>
        </w:rPr>
        <w:t>Telecommunications (Interception and Access) Act 1979</w:t>
      </w:r>
      <w:r>
        <w:rPr>
          <w:rFonts w:cs="Arial"/>
          <w:b/>
          <w:bCs/>
          <w:iCs/>
        </w:rPr>
        <w:t xml:space="preserve"> </w:t>
      </w:r>
    </w:p>
    <w:p w14:paraId="6FC7A541" w14:textId="164EE633" w:rsidR="008E0C03" w:rsidRDefault="00F3034B" w:rsidP="007353B0">
      <w:pPr>
        <w:tabs>
          <w:tab w:val="left" w:pos="1134"/>
          <w:tab w:val="left" w:pos="2342"/>
          <w:tab w:val="left" w:pos="4536"/>
          <w:tab w:val="right" w:pos="8789"/>
        </w:tabs>
        <w:jc w:val="left"/>
        <w:rPr>
          <w:rFonts w:asciiTheme="minorHAnsi" w:hAnsiTheme="minorHAnsi" w:cs="Calibri"/>
          <w:b/>
          <w:bCs/>
          <w:sz w:val="28"/>
        </w:rPr>
      </w:pPr>
      <w:r>
        <w:rPr>
          <w:rFonts w:asciiTheme="minorHAnsi" w:hAnsiTheme="minorHAnsi" w:cs="Calibri"/>
          <w:b/>
          <w:bCs/>
          <w:sz w:val="28"/>
        </w:rPr>
        <w:t xml:space="preserve">JOURNALIST INFORMATION </w:t>
      </w:r>
      <w:r w:rsidR="006F1AAD" w:rsidRPr="007C6B53">
        <w:rPr>
          <w:rFonts w:asciiTheme="minorHAnsi" w:hAnsiTheme="minorHAnsi" w:cs="Calibri"/>
          <w:b/>
          <w:bCs/>
          <w:sz w:val="28"/>
        </w:rPr>
        <w:t>WARRANT</w:t>
      </w:r>
    </w:p>
    <w:p w14:paraId="77416D29" w14:textId="75352905" w:rsidR="00C86989" w:rsidRPr="007C6B53" w:rsidRDefault="00C86989" w:rsidP="0057253C">
      <w:pPr>
        <w:tabs>
          <w:tab w:val="left" w:pos="1134"/>
          <w:tab w:val="left" w:pos="2342"/>
          <w:tab w:val="left" w:pos="4536"/>
          <w:tab w:val="right" w:pos="8789"/>
        </w:tabs>
        <w:jc w:val="center"/>
        <w:rPr>
          <w:rFonts w:asciiTheme="minorHAnsi" w:hAnsiTheme="minorHAnsi" w:cs="Calibri"/>
          <w:b/>
          <w:bCs/>
          <w:sz w:val="28"/>
        </w:rPr>
      </w:pPr>
    </w:p>
    <w:p w14:paraId="0A0D25D6" w14:textId="77777777" w:rsidR="00C86989" w:rsidRPr="007C6B53" w:rsidRDefault="00C86989" w:rsidP="00BD6890">
      <w:pPr>
        <w:tabs>
          <w:tab w:val="left" w:pos="1134"/>
          <w:tab w:val="left" w:pos="2342"/>
          <w:tab w:val="left" w:pos="4536"/>
          <w:tab w:val="right" w:pos="8789"/>
        </w:tabs>
        <w:spacing w:line="360" w:lineRule="auto"/>
        <w:jc w:val="center"/>
        <w:rPr>
          <w:rFonts w:asciiTheme="minorHAnsi" w:hAnsiTheme="minorHAnsi" w:cs="Calibri"/>
          <w:b/>
          <w:bCs/>
        </w:rPr>
      </w:pPr>
    </w:p>
    <w:p w14:paraId="22A7CA27" w14:textId="1322488C" w:rsidR="00255120" w:rsidRPr="007C6B53" w:rsidRDefault="00255120" w:rsidP="00EB35CF">
      <w:pPr>
        <w:tabs>
          <w:tab w:val="left" w:pos="1134"/>
          <w:tab w:val="left" w:pos="2342"/>
          <w:tab w:val="left" w:pos="4536"/>
        </w:tabs>
        <w:spacing w:before="240"/>
        <w:rPr>
          <w:rFonts w:asciiTheme="minorHAnsi" w:hAnsiTheme="minorHAnsi" w:cs="Calibri"/>
          <w:b/>
          <w:sz w:val="12"/>
        </w:rPr>
      </w:pPr>
      <w:bookmarkStart w:id="0" w:name="_Hlk53989980"/>
    </w:p>
    <w:tbl>
      <w:tblPr>
        <w:tblStyle w:val="TableGrid2"/>
        <w:tblW w:w="5008" w:type="pct"/>
        <w:tblLayout w:type="fixed"/>
        <w:tblLook w:val="04A0" w:firstRow="1" w:lastRow="0" w:firstColumn="1" w:lastColumn="0" w:noHBand="0" w:noVBand="1"/>
      </w:tblPr>
      <w:tblGrid>
        <w:gridCol w:w="3681"/>
        <w:gridCol w:w="6793"/>
      </w:tblGrid>
      <w:tr w:rsidR="00D52F33" w:rsidRPr="007C6B53" w14:paraId="7BD94FD0" w14:textId="77777777" w:rsidTr="007353B0">
        <w:trPr>
          <w:cantSplit/>
          <w:trHeight w:val="806"/>
        </w:trPr>
        <w:tc>
          <w:tcPr>
            <w:tcW w:w="3681" w:type="dxa"/>
            <w:tcBorders>
              <w:top w:val="single" w:sz="4" w:space="0" w:color="auto"/>
              <w:left w:val="single" w:sz="4" w:space="0" w:color="auto"/>
              <w:bottom w:val="nil"/>
              <w:right w:val="single" w:sz="4" w:space="0" w:color="auto"/>
            </w:tcBorders>
          </w:tcPr>
          <w:p w14:paraId="23903817" w14:textId="2545E180" w:rsidR="00D52F33" w:rsidRPr="007C6B53" w:rsidRDefault="00D52F33" w:rsidP="00953ED5">
            <w:pPr>
              <w:spacing w:before="120" w:after="120"/>
              <w:rPr>
                <w:rFonts w:asciiTheme="minorHAnsi" w:hAnsiTheme="minorHAnsi" w:cs="Calibri"/>
                <w:b/>
              </w:rPr>
            </w:pPr>
            <w:bookmarkStart w:id="1" w:name="_Hlk53989401"/>
            <w:r w:rsidRPr="007C6B53">
              <w:rPr>
                <w:rFonts w:asciiTheme="minorHAnsi" w:hAnsiTheme="minorHAnsi" w:cs="Calibri"/>
                <w:b/>
              </w:rPr>
              <w:t>Person</w:t>
            </w:r>
            <w:r>
              <w:rPr>
                <w:rFonts w:asciiTheme="minorHAnsi" w:hAnsiTheme="minorHAnsi" w:cs="Calibri"/>
                <w:b/>
              </w:rPr>
              <w:t>/persons in respect of whom warrant is issued</w:t>
            </w:r>
          </w:p>
        </w:tc>
        <w:tc>
          <w:tcPr>
            <w:tcW w:w="6793" w:type="dxa"/>
            <w:tcBorders>
              <w:top w:val="single" w:sz="4" w:space="0" w:color="auto"/>
              <w:left w:val="single" w:sz="4" w:space="0" w:color="auto"/>
              <w:bottom w:val="nil"/>
              <w:right w:val="single" w:sz="4" w:space="0" w:color="auto"/>
            </w:tcBorders>
          </w:tcPr>
          <w:p w14:paraId="6DEB6D9F" w14:textId="2B7ADD80" w:rsidR="00D52F33" w:rsidRPr="007353B0" w:rsidRDefault="00D52F33" w:rsidP="00953ED5">
            <w:pPr>
              <w:spacing w:before="120" w:after="120"/>
              <w:rPr>
                <w:rFonts w:asciiTheme="minorHAnsi" w:hAnsiTheme="minorHAnsi" w:cs="Calibri"/>
                <w:bCs/>
              </w:rPr>
            </w:pPr>
          </w:p>
        </w:tc>
      </w:tr>
      <w:tr w:rsidR="002E7111" w:rsidRPr="007C6B53" w14:paraId="088BDA69" w14:textId="77777777" w:rsidTr="002E7111">
        <w:trPr>
          <w:cantSplit/>
          <w:trHeight w:val="118"/>
        </w:trPr>
        <w:tc>
          <w:tcPr>
            <w:tcW w:w="3681" w:type="dxa"/>
            <w:tcBorders>
              <w:top w:val="nil"/>
              <w:left w:val="single" w:sz="4" w:space="0" w:color="auto"/>
              <w:bottom w:val="single" w:sz="4" w:space="0" w:color="auto"/>
              <w:right w:val="single" w:sz="4" w:space="0" w:color="auto"/>
            </w:tcBorders>
          </w:tcPr>
          <w:p w14:paraId="37504E50" w14:textId="77777777" w:rsidR="002E7111" w:rsidRPr="007353B0" w:rsidRDefault="002E7111" w:rsidP="00953ED5">
            <w:pPr>
              <w:spacing w:before="120" w:after="120"/>
              <w:rPr>
                <w:rFonts w:asciiTheme="minorHAnsi" w:hAnsiTheme="minorHAnsi" w:cs="Calibri"/>
                <w:b/>
                <w:sz w:val="12"/>
                <w:szCs w:val="12"/>
              </w:rPr>
            </w:pPr>
          </w:p>
        </w:tc>
        <w:tc>
          <w:tcPr>
            <w:tcW w:w="6793" w:type="dxa"/>
            <w:tcBorders>
              <w:top w:val="nil"/>
              <w:left w:val="single" w:sz="4" w:space="0" w:color="auto"/>
              <w:bottom w:val="single" w:sz="4" w:space="0" w:color="auto"/>
              <w:right w:val="single" w:sz="4" w:space="0" w:color="auto"/>
            </w:tcBorders>
          </w:tcPr>
          <w:p w14:paraId="1ED911C8" w14:textId="5522698C" w:rsidR="002E7111" w:rsidRPr="007353B0" w:rsidRDefault="002E7111" w:rsidP="00953ED5">
            <w:pPr>
              <w:spacing w:before="120" w:after="120"/>
              <w:rPr>
                <w:rFonts w:asciiTheme="minorHAnsi" w:hAnsiTheme="minorHAnsi" w:cs="Calibri"/>
                <w:b/>
                <w:sz w:val="12"/>
                <w:szCs w:val="12"/>
              </w:rPr>
            </w:pPr>
            <w:r>
              <w:rPr>
                <w:rFonts w:asciiTheme="minorHAnsi" w:hAnsiTheme="minorHAnsi" w:cs="Calibri"/>
                <w:b/>
                <w:sz w:val="12"/>
                <w:szCs w:val="12"/>
              </w:rPr>
              <w:t>[Full known name, other known names, other known identifying information (e.g. date of birth or Australian Business Number)]</w:t>
            </w:r>
          </w:p>
        </w:tc>
      </w:tr>
      <w:bookmarkEnd w:id="0"/>
      <w:bookmarkEnd w:id="1"/>
    </w:tbl>
    <w:p w14:paraId="3CE2CD52" w14:textId="048FAA75" w:rsidR="00CE3505" w:rsidRDefault="00CE3505" w:rsidP="008A5E0B">
      <w:pPr>
        <w:spacing w:before="120" w:after="120"/>
        <w:rPr>
          <w:rFonts w:asciiTheme="minorHAnsi" w:hAnsiTheme="minorHAnsi" w:cs="Calibri"/>
        </w:rPr>
      </w:pPr>
    </w:p>
    <w:tbl>
      <w:tblPr>
        <w:tblStyle w:val="TableGrid2"/>
        <w:tblW w:w="5008" w:type="pct"/>
        <w:jc w:val="center"/>
        <w:tblLayout w:type="fixed"/>
        <w:tblLook w:val="04A0" w:firstRow="1" w:lastRow="0" w:firstColumn="1" w:lastColumn="0" w:noHBand="0" w:noVBand="1"/>
      </w:tblPr>
      <w:tblGrid>
        <w:gridCol w:w="3681"/>
        <w:gridCol w:w="6793"/>
      </w:tblGrid>
      <w:tr w:rsidR="00F543D8" w:rsidRPr="004708C2" w14:paraId="1A44D26F" w14:textId="77777777" w:rsidTr="007353B0">
        <w:trPr>
          <w:cantSplit/>
          <w:trHeight w:val="454"/>
          <w:jc w:val="center"/>
        </w:trPr>
        <w:tc>
          <w:tcPr>
            <w:tcW w:w="3681" w:type="dxa"/>
            <w:tcBorders>
              <w:bottom w:val="nil"/>
            </w:tcBorders>
          </w:tcPr>
          <w:p w14:paraId="299AD1C3" w14:textId="3C4A497E" w:rsidR="00F543D8" w:rsidRPr="007353B0" w:rsidRDefault="00BB774D" w:rsidP="00264385">
            <w:pPr>
              <w:keepNext/>
              <w:rPr>
                <w:rFonts w:cs="Arial"/>
                <w:b/>
                <w:bCs/>
              </w:rPr>
            </w:pPr>
            <w:r>
              <w:rPr>
                <w:rFonts w:cs="Arial"/>
                <w:b/>
                <w:bCs/>
              </w:rPr>
              <w:t>Applicant enforcement agency</w:t>
            </w:r>
          </w:p>
        </w:tc>
        <w:tc>
          <w:tcPr>
            <w:tcW w:w="6793" w:type="dxa"/>
            <w:tcBorders>
              <w:bottom w:val="nil"/>
            </w:tcBorders>
          </w:tcPr>
          <w:p w14:paraId="336DE707" w14:textId="77777777" w:rsidR="00F543D8" w:rsidRPr="004708C2" w:rsidRDefault="00F543D8" w:rsidP="00264385">
            <w:pPr>
              <w:keepNext/>
              <w:rPr>
                <w:rFonts w:cs="Arial"/>
              </w:rPr>
            </w:pPr>
          </w:p>
        </w:tc>
      </w:tr>
      <w:tr w:rsidR="00F543D8" w:rsidRPr="004708C2" w14:paraId="770C455A" w14:textId="77777777" w:rsidTr="007353B0">
        <w:trPr>
          <w:cantSplit/>
          <w:trHeight w:val="85"/>
          <w:jc w:val="center"/>
        </w:trPr>
        <w:tc>
          <w:tcPr>
            <w:tcW w:w="3681" w:type="dxa"/>
            <w:tcBorders>
              <w:top w:val="nil"/>
            </w:tcBorders>
            <w:vAlign w:val="bottom"/>
          </w:tcPr>
          <w:p w14:paraId="5D49AC76" w14:textId="77777777" w:rsidR="00F543D8" w:rsidRPr="00116168" w:rsidRDefault="00F543D8" w:rsidP="00264385">
            <w:pPr>
              <w:keepNext/>
              <w:rPr>
                <w:rFonts w:cs="Arial"/>
                <w:b/>
              </w:rPr>
            </w:pPr>
          </w:p>
        </w:tc>
        <w:tc>
          <w:tcPr>
            <w:tcW w:w="6793" w:type="dxa"/>
            <w:tcBorders>
              <w:top w:val="nil"/>
            </w:tcBorders>
            <w:vAlign w:val="bottom"/>
          </w:tcPr>
          <w:p w14:paraId="6E6A1749" w14:textId="08F23EF8" w:rsidR="00F543D8" w:rsidRPr="00116168" w:rsidRDefault="00BB774D" w:rsidP="00264385">
            <w:pPr>
              <w:keepNext/>
              <w:rPr>
                <w:rFonts w:cs="Arial"/>
                <w:sz w:val="12"/>
                <w:szCs w:val="12"/>
              </w:rPr>
            </w:pPr>
            <w:r>
              <w:rPr>
                <w:rFonts w:cs="Arial"/>
                <w:b/>
                <w:sz w:val="12"/>
                <w:szCs w:val="12"/>
              </w:rPr>
              <w:t>[Name]</w:t>
            </w:r>
          </w:p>
        </w:tc>
      </w:tr>
      <w:tr w:rsidR="00F543D8" w:rsidRPr="004708C2" w14:paraId="12B1B32C" w14:textId="77777777" w:rsidTr="007353B0">
        <w:trPr>
          <w:cantSplit/>
          <w:trHeight w:val="690"/>
          <w:jc w:val="center"/>
        </w:trPr>
        <w:tc>
          <w:tcPr>
            <w:tcW w:w="3681" w:type="dxa"/>
          </w:tcPr>
          <w:p w14:paraId="610F2D3C" w14:textId="01D3178E" w:rsidR="00F543D8" w:rsidRPr="007353B0" w:rsidRDefault="00F543D8" w:rsidP="00F543D8">
            <w:pPr>
              <w:keepNext/>
              <w:rPr>
                <w:rFonts w:cs="Arial"/>
                <w:b/>
                <w:bCs/>
              </w:rPr>
            </w:pPr>
            <w:r w:rsidRPr="007353B0">
              <w:rPr>
                <w:rFonts w:cs="Arial"/>
                <w:b/>
                <w:bCs/>
              </w:rPr>
              <w:t>Person making application on behalf of</w:t>
            </w:r>
            <w:r w:rsidR="006B5130" w:rsidRPr="007353B0">
              <w:rPr>
                <w:rFonts w:cs="Arial"/>
                <w:b/>
                <w:bCs/>
              </w:rPr>
              <w:t xml:space="preserve"> applicant</w:t>
            </w:r>
            <w:r w:rsidRPr="007353B0">
              <w:rPr>
                <w:rFonts w:cs="Arial"/>
                <w:b/>
                <w:bCs/>
              </w:rPr>
              <w:t xml:space="preserve"> </w:t>
            </w:r>
            <w:r w:rsidR="006B5130" w:rsidRPr="007353B0">
              <w:rPr>
                <w:rFonts w:cs="Arial"/>
                <w:b/>
                <w:bCs/>
              </w:rPr>
              <w:t>e</w:t>
            </w:r>
            <w:r w:rsidRPr="007353B0">
              <w:rPr>
                <w:rFonts w:cs="Arial"/>
                <w:b/>
                <w:bCs/>
              </w:rPr>
              <w:t xml:space="preserve">nforcement </w:t>
            </w:r>
            <w:r w:rsidR="006B5130" w:rsidRPr="007353B0">
              <w:rPr>
                <w:rFonts w:cs="Arial"/>
                <w:b/>
                <w:bCs/>
              </w:rPr>
              <w:t>a</w:t>
            </w:r>
            <w:r w:rsidRPr="007353B0">
              <w:rPr>
                <w:rFonts w:cs="Arial"/>
                <w:b/>
                <w:bCs/>
              </w:rPr>
              <w:t>gency</w:t>
            </w:r>
          </w:p>
        </w:tc>
        <w:tc>
          <w:tcPr>
            <w:tcW w:w="6793" w:type="dxa"/>
          </w:tcPr>
          <w:p w14:paraId="73FAAE85" w14:textId="77777777" w:rsidR="00F543D8" w:rsidRPr="00116168" w:rsidRDefault="00F543D8" w:rsidP="00264385">
            <w:pPr>
              <w:keepNext/>
              <w:rPr>
                <w:rFonts w:cs="Arial"/>
                <w:b/>
              </w:rPr>
            </w:pPr>
          </w:p>
          <w:p w14:paraId="0AC17D52" w14:textId="77777777" w:rsidR="00F543D8" w:rsidRPr="00116168" w:rsidRDefault="00F543D8" w:rsidP="00264385">
            <w:pPr>
              <w:keepNext/>
              <w:rPr>
                <w:rFonts w:cs="Arial"/>
                <w:b/>
              </w:rPr>
            </w:pPr>
          </w:p>
          <w:p w14:paraId="30ED17AA" w14:textId="7287E658" w:rsidR="00F543D8" w:rsidRPr="00116168" w:rsidRDefault="006B5130" w:rsidP="00264385">
            <w:pPr>
              <w:keepNext/>
              <w:rPr>
                <w:rFonts w:cs="Arial"/>
                <w:sz w:val="12"/>
                <w:szCs w:val="12"/>
              </w:rPr>
            </w:pPr>
            <w:r>
              <w:rPr>
                <w:rFonts w:cs="Arial"/>
                <w:b/>
                <w:sz w:val="12"/>
                <w:szCs w:val="12"/>
              </w:rPr>
              <w:t>[</w:t>
            </w:r>
            <w:r w:rsidR="00F543D8" w:rsidRPr="003156AD">
              <w:rPr>
                <w:rFonts w:cs="Arial"/>
                <w:b/>
                <w:sz w:val="12"/>
                <w:szCs w:val="12"/>
              </w:rPr>
              <w:t>Full Name</w:t>
            </w:r>
            <w:r>
              <w:rPr>
                <w:rFonts w:cs="Arial"/>
                <w:b/>
                <w:sz w:val="12"/>
                <w:szCs w:val="12"/>
              </w:rPr>
              <w:t>]</w:t>
            </w:r>
          </w:p>
        </w:tc>
      </w:tr>
    </w:tbl>
    <w:p w14:paraId="35043B77" w14:textId="7F1DBD25" w:rsidR="00F543D8" w:rsidRPr="002F26FF" w:rsidRDefault="00D15ED3" w:rsidP="007353B0">
      <w:pPr>
        <w:spacing w:before="120" w:after="120"/>
        <w:ind w:left="1134" w:hanging="1134"/>
        <w:rPr>
          <w:rFonts w:asciiTheme="minorHAnsi" w:hAnsiTheme="minorHAnsi" w:cs="Calibri"/>
          <w:sz w:val="18"/>
          <w:szCs w:val="18"/>
        </w:rPr>
      </w:pPr>
      <w:r w:rsidRPr="002F26FF">
        <w:rPr>
          <w:rFonts w:asciiTheme="minorHAnsi" w:hAnsiTheme="minorHAnsi" w:cs="Calibri"/>
          <w:sz w:val="18"/>
          <w:szCs w:val="18"/>
        </w:rPr>
        <w:t>Note:</w:t>
      </w:r>
      <w:r w:rsidRPr="002F26FF">
        <w:rPr>
          <w:rFonts w:asciiTheme="minorHAnsi" w:hAnsiTheme="minorHAnsi" w:cs="Calibri"/>
          <w:sz w:val="18"/>
          <w:szCs w:val="18"/>
        </w:rPr>
        <w:tab/>
      </w:r>
      <w:r w:rsidRPr="002F26FF">
        <w:rPr>
          <w:rFonts w:asciiTheme="minorHAnsi" w:hAnsiTheme="minorHAnsi" w:cs="Calibri"/>
          <w:sz w:val="18"/>
          <w:szCs w:val="18"/>
        </w:rPr>
        <w:tab/>
        <w:t>See subsection 180U(5) of the Act in relation to issuing a further warrant in relation to a person or persons in respect of whom a warrant has, or warrants have, previously been issued.</w:t>
      </w: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425"/>
        <w:gridCol w:w="9611"/>
      </w:tblGrid>
      <w:tr w:rsidR="0008623A" w:rsidRPr="004708C2" w14:paraId="5581E0C6" w14:textId="77777777" w:rsidTr="00841815">
        <w:tc>
          <w:tcPr>
            <w:tcW w:w="10457" w:type="dxa"/>
            <w:gridSpan w:val="3"/>
          </w:tcPr>
          <w:p w14:paraId="16604291" w14:textId="77777777" w:rsidR="005F3B36" w:rsidRPr="004708C2" w:rsidRDefault="00F3034B" w:rsidP="00116168">
            <w:pPr>
              <w:pStyle w:val="ListParagraph"/>
              <w:numPr>
                <w:ilvl w:val="0"/>
                <w:numId w:val="12"/>
              </w:numPr>
              <w:tabs>
                <w:tab w:val="left" w:pos="1752"/>
              </w:tabs>
              <w:spacing w:before="240" w:after="120" w:line="276" w:lineRule="auto"/>
              <w:ind w:left="453" w:hanging="425"/>
              <w:contextualSpacing w:val="0"/>
              <w:jc w:val="left"/>
              <w:rPr>
                <w:rFonts w:cs="Arial"/>
                <w:b/>
              </w:rPr>
            </w:pPr>
            <w:bookmarkStart w:id="2" w:name="_Hlk51228340"/>
            <w:r w:rsidRPr="004708C2">
              <w:rPr>
                <w:rFonts w:cs="Arial"/>
                <w:b/>
              </w:rPr>
              <w:t xml:space="preserve">Authorisation </w:t>
            </w:r>
          </w:p>
          <w:p w14:paraId="70DBFEA9" w14:textId="32F215A2" w:rsidR="00F3034B" w:rsidRPr="004708C2" w:rsidRDefault="00DC5943" w:rsidP="00116168">
            <w:pPr>
              <w:tabs>
                <w:tab w:val="left" w:pos="1752"/>
              </w:tabs>
              <w:spacing w:before="120" w:after="240" w:line="276" w:lineRule="auto"/>
              <w:jc w:val="left"/>
              <w:rPr>
                <w:rFonts w:cs="Arial"/>
              </w:rPr>
            </w:pPr>
            <w:r>
              <w:rPr>
                <w:rFonts w:cs="Arial"/>
              </w:rPr>
              <w:t xml:space="preserve">(1) </w:t>
            </w:r>
            <w:r w:rsidR="00F3034B" w:rsidRPr="004708C2">
              <w:rPr>
                <w:rFonts w:cs="Arial"/>
              </w:rPr>
              <w:t>I, [</w:t>
            </w:r>
            <w:r w:rsidR="00F3034B" w:rsidRPr="004708C2">
              <w:rPr>
                <w:rFonts w:cs="Arial"/>
                <w:i/>
              </w:rPr>
              <w:t>name</w:t>
            </w:r>
            <w:r w:rsidR="00F3034B" w:rsidRPr="004708C2">
              <w:rPr>
                <w:rFonts w:cs="Arial"/>
              </w:rPr>
              <w:t xml:space="preserve">], a Part 4-1 issuing authority within the meaning of the </w:t>
            </w:r>
            <w:r w:rsidR="00F3034B" w:rsidRPr="004708C2">
              <w:rPr>
                <w:rFonts w:cs="Arial"/>
                <w:i/>
              </w:rPr>
              <w:t>Telecommunications (Interception and Access) Act 1979</w:t>
            </w:r>
            <w:r w:rsidR="00F3034B" w:rsidRPr="004708C2">
              <w:rPr>
                <w:rFonts w:cs="Arial"/>
              </w:rPr>
              <w:t xml:space="preserve"> (Cth) (‘the Act’), acting under section 180T of the Act, authorise the making of one or more authorisations under section[</w:t>
            </w:r>
            <w:r w:rsidR="00F3034B" w:rsidRPr="004708C2">
              <w:rPr>
                <w:rFonts w:cs="Arial"/>
                <w:i/>
              </w:rPr>
              <w:t>s</w:t>
            </w:r>
            <w:r w:rsidR="00F3034B" w:rsidRPr="004708C2">
              <w:rPr>
                <w:rFonts w:cs="Arial"/>
              </w:rPr>
              <w:t>] [</w:t>
            </w:r>
            <w:r w:rsidR="00F3034B" w:rsidRPr="004708C2">
              <w:rPr>
                <w:rFonts w:cs="Arial"/>
                <w:i/>
              </w:rPr>
              <w:t>178/178A/179/180</w:t>
            </w:r>
            <w:r w:rsidR="00F3034B" w:rsidRPr="004708C2">
              <w:rPr>
                <w:rFonts w:cs="Arial"/>
              </w:rPr>
              <w:t>] of the Act in relation to the particular person[</w:t>
            </w:r>
            <w:r w:rsidR="00F3034B" w:rsidRPr="004708C2">
              <w:rPr>
                <w:rFonts w:cs="Arial"/>
                <w:i/>
              </w:rPr>
              <w:t>s</w:t>
            </w:r>
            <w:r w:rsidR="00F3034B" w:rsidRPr="004708C2">
              <w:rPr>
                <w:rFonts w:cs="Arial"/>
              </w:rPr>
              <w:t>] mentioned above</w:t>
            </w:r>
            <w:r w:rsidR="000419DD">
              <w:rPr>
                <w:rFonts w:cs="Arial"/>
              </w:rPr>
              <w:t>, and;</w:t>
            </w:r>
          </w:p>
          <w:p w14:paraId="3B5143C1" w14:textId="08FE6078" w:rsidR="00F3034B" w:rsidRPr="004708C2" w:rsidRDefault="00DC5943" w:rsidP="00116168">
            <w:pPr>
              <w:tabs>
                <w:tab w:val="left" w:pos="1752"/>
              </w:tabs>
              <w:spacing w:before="120" w:after="240" w:line="276" w:lineRule="auto"/>
              <w:jc w:val="left"/>
              <w:rPr>
                <w:rFonts w:cs="Arial"/>
              </w:rPr>
            </w:pPr>
            <w:r>
              <w:rPr>
                <w:rFonts w:cs="Arial"/>
              </w:rPr>
              <w:t xml:space="preserve">(2) </w:t>
            </w:r>
            <w:r w:rsidR="00F3034B" w:rsidRPr="004708C2">
              <w:rPr>
                <w:rFonts w:cs="Arial"/>
              </w:rPr>
              <w:t>I am satisfied, on the basis of the information given to me by the applicant enforcement agency, that:</w:t>
            </w:r>
          </w:p>
        </w:tc>
      </w:tr>
      <w:tr w:rsidR="00F3034B" w:rsidRPr="004708C2" w14:paraId="2C58E251" w14:textId="77777777" w:rsidTr="003635E2">
        <w:tc>
          <w:tcPr>
            <w:tcW w:w="421" w:type="dxa"/>
          </w:tcPr>
          <w:p w14:paraId="0886D2F0" w14:textId="77777777" w:rsidR="00F3034B" w:rsidRPr="004708C2" w:rsidRDefault="00F3034B" w:rsidP="00116168">
            <w:pPr>
              <w:pStyle w:val="ListParagraph"/>
              <w:numPr>
                <w:ilvl w:val="0"/>
                <w:numId w:val="4"/>
              </w:numPr>
              <w:spacing w:after="120" w:line="276" w:lineRule="auto"/>
              <w:contextualSpacing w:val="0"/>
              <w:rPr>
                <w:rFonts w:asciiTheme="minorHAnsi" w:hAnsiTheme="minorHAnsi" w:cs="Calibri"/>
              </w:rPr>
            </w:pPr>
            <w:bookmarkStart w:id="3" w:name="_Hlk38553874"/>
            <w:bookmarkStart w:id="4" w:name="_Hlk38557195"/>
            <w:bookmarkEnd w:id="2"/>
          </w:p>
        </w:tc>
        <w:tc>
          <w:tcPr>
            <w:tcW w:w="10036" w:type="dxa"/>
            <w:gridSpan w:val="2"/>
          </w:tcPr>
          <w:p w14:paraId="60DD7EDE" w14:textId="4F741045" w:rsidR="00F3034B" w:rsidRPr="004708C2" w:rsidRDefault="00F3034B" w:rsidP="00116168">
            <w:pPr>
              <w:spacing w:after="120" w:line="276" w:lineRule="auto"/>
              <w:rPr>
                <w:rFonts w:cs="Arial"/>
              </w:rPr>
            </w:pPr>
            <w:r w:rsidRPr="004708C2">
              <w:rPr>
                <w:rFonts w:cs="Arial"/>
              </w:rPr>
              <w:t>this warrant is reasonably necessary for the following purpose</w:t>
            </w:r>
            <w:r w:rsidRPr="004708C2">
              <w:rPr>
                <w:rFonts w:cs="Arial"/>
                <w:iCs/>
              </w:rPr>
              <w:t>[</w:t>
            </w:r>
            <w:r w:rsidRPr="004708C2">
              <w:rPr>
                <w:rFonts w:cs="Arial"/>
                <w:i/>
                <w:iCs/>
              </w:rPr>
              <w:t>s</w:t>
            </w:r>
            <w:r w:rsidRPr="004708C2">
              <w:rPr>
                <w:rFonts w:cs="Arial"/>
                <w:iCs/>
              </w:rPr>
              <w:t>]</w:t>
            </w:r>
            <w:r w:rsidRPr="004708C2">
              <w:rPr>
                <w:rFonts w:cs="Arial"/>
              </w:rPr>
              <w:t>:</w:t>
            </w:r>
          </w:p>
        </w:tc>
      </w:tr>
      <w:tr w:rsidR="00E47E3D" w:rsidRPr="004708C2" w14:paraId="34993D31" w14:textId="77777777" w:rsidTr="00E47E3D">
        <w:tc>
          <w:tcPr>
            <w:tcW w:w="421" w:type="dxa"/>
          </w:tcPr>
          <w:p w14:paraId="1CA49E90" w14:textId="77777777" w:rsidR="002E3E0B" w:rsidRPr="004708C2" w:rsidRDefault="002E3E0B" w:rsidP="00116168">
            <w:pPr>
              <w:spacing w:after="120" w:line="276" w:lineRule="auto"/>
              <w:rPr>
                <w:rFonts w:asciiTheme="minorHAnsi" w:hAnsiTheme="minorHAnsi" w:cs="Calibri"/>
              </w:rPr>
            </w:pPr>
          </w:p>
        </w:tc>
        <w:tc>
          <w:tcPr>
            <w:tcW w:w="425" w:type="dxa"/>
          </w:tcPr>
          <w:p w14:paraId="7F41E4F2" w14:textId="3756EBE6" w:rsidR="002E3E0B" w:rsidRPr="004708C2" w:rsidRDefault="002E3E0B" w:rsidP="00116168">
            <w:pPr>
              <w:pStyle w:val="ListParagraph"/>
              <w:numPr>
                <w:ilvl w:val="0"/>
                <w:numId w:val="2"/>
              </w:numPr>
              <w:spacing w:after="120" w:line="276" w:lineRule="auto"/>
              <w:contextualSpacing w:val="0"/>
              <w:rPr>
                <w:rFonts w:asciiTheme="minorHAnsi" w:hAnsiTheme="minorHAnsi" w:cs="Calibri"/>
              </w:rPr>
            </w:pPr>
          </w:p>
        </w:tc>
        <w:tc>
          <w:tcPr>
            <w:tcW w:w="9611" w:type="dxa"/>
          </w:tcPr>
          <w:p w14:paraId="68EF04D5" w14:textId="154011FE" w:rsidR="002E3E0B" w:rsidRPr="004708C2" w:rsidRDefault="00F3034B" w:rsidP="00116168">
            <w:pPr>
              <w:overflowPunct/>
              <w:autoSpaceDE/>
              <w:autoSpaceDN/>
              <w:adjustRightInd/>
              <w:spacing w:after="120" w:line="276" w:lineRule="auto"/>
              <w:ind w:right="141"/>
              <w:jc w:val="left"/>
              <w:textAlignment w:val="auto"/>
              <w:rPr>
                <w:rFonts w:cs="Arial"/>
              </w:rPr>
            </w:pPr>
            <w:r w:rsidRPr="008E0C03">
              <w:rPr>
                <w:rFonts w:cs="Arial"/>
                <w:b/>
                <w:iCs/>
                <w:sz w:val="12"/>
                <w:szCs w:val="12"/>
              </w:rPr>
              <w:t>if the warrant authorises the making of authorisations under section 178 of the Act</w:t>
            </w:r>
            <w:r w:rsidRPr="004708C2">
              <w:rPr>
                <w:rFonts w:cs="Arial"/>
                <w:iCs/>
              </w:rPr>
              <w:t xml:space="preserve"> </w:t>
            </w:r>
            <w:r w:rsidRPr="004708C2">
              <w:rPr>
                <w:rFonts w:cs="Arial"/>
              </w:rPr>
              <w:t>for the enforcement of the criminal law.</w:t>
            </w:r>
          </w:p>
        </w:tc>
      </w:tr>
      <w:tr w:rsidR="00E47E3D" w:rsidRPr="004708C2" w14:paraId="05F256FE" w14:textId="77777777" w:rsidTr="00E47E3D">
        <w:tc>
          <w:tcPr>
            <w:tcW w:w="421" w:type="dxa"/>
          </w:tcPr>
          <w:p w14:paraId="78515C34" w14:textId="77777777" w:rsidR="00E47E3D" w:rsidRPr="004708C2" w:rsidRDefault="00E47E3D" w:rsidP="00116168">
            <w:pPr>
              <w:spacing w:after="120" w:line="276" w:lineRule="auto"/>
              <w:rPr>
                <w:rFonts w:asciiTheme="minorHAnsi" w:hAnsiTheme="minorHAnsi" w:cs="Calibri"/>
              </w:rPr>
            </w:pPr>
          </w:p>
        </w:tc>
        <w:tc>
          <w:tcPr>
            <w:tcW w:w="425" w:type="dxa"/>
          </w:tcPr>
          <w:p w14:paraId="644B3DC2" w14:textId="77777777" w:rsidR="00E47E3D" w:rsidRPr="004708C2" w:rsidRDefault="00E47E3D" w:rsidP="00116168">
            <w:pPr>
              <w:pStyle w:val="ListParagraph"/>
              <w:numPr>
                <w:ilvl w:val="0"/>
                <w:numId w:val="2"/>
              </w:numPr>
              <w:spacing w:before="120" w:after="120" w:line="276" w:lineRule="auto"/>
              <w:contextualSpacing w:val="0"/>
              <w:rPr>
                <w:rFonts w:asciiTheme="minorHAnsi" w:hAnsiTheme="minorHAnsi" w:cs="Calibri"/>
              </w:rPr>
            </w:pPr>
          </w:p>
        </w:tc>
        <w:tc>
          <w:tcPr>
            <w:tcW w:w="9611" w:type="dxa"/>
          </w:tcPr>
          <w:p w14:paraId="358D39E2" w14:textId="2EC5A635" w:rsidR="00E47E3D" w:rsidRPr="004708C2" w:rsidRDefault="00F3034B" w:rsidP="00116168">
            <w:pPr>
              <w:overflowPunct/>
              <w:autoSpaceDE/>
              <w:autoSpaceDN/>
              <w:adjustRightInd/>
              <w:spacing w:before="120" w:after="120" w:line="276" w:lineRule="auto"/>
              <w:ind w:right="141"/>
              <w:jc w:val="left"/>
              <w:textAlignment w:val="auto"/>
              <w:rPr>
                <w:rFonts w:cs="Arial"/>
              </w:rPr>
            </w:pPr>
            <w:r w:rsidRPr="008E0C03">
              <w:rPr>
                <w:rFonts w:cs="Arial"/>
                <w:b/>
                <w:iCs/>
                <w:sz w:val="12"/>
                <w:szCs w:val="12"/>
              </w:rPr>
              <w:t>if the warrant authorises the making of authorisations under section 178A of the Act</w:t>
            </w:r>
            <w:r w:rsidRPr="004708C2">
              <w:rPr>
                <w:rFonts w:cs="Arial"/>
                <w:iCs/>
              </w:rPr>
              <w:t xml:space="preserve"> </w:t>
            </w:r>
            <w:r w:rsidRPr="004708C2">
              <w:rPr>
                <w:rFonts w:cs="Arial"/>
              </w:rPr>
              <w:t>to find a person who the Australian Federal Police, or a Police Force of a State, has been notified is missing.</w:t>
            </w:r>
          </w:p>
        </w:tc>
      </w:tr>
      <w:tr w:rsidR="00E47E3D" w:rsidRPr="004708C2" w14:paraId="6E729C76" w14:textId="77777777" w:rsidTr="00E47E3D">
        <w:tc>
          <w:tcPr>
            <w:tcW w:w="421" w:type="dxa"/>
          </w:tcPr>
          <w:p w14:paraId="54D2631D" w14:textId="77777777" w:rsidR="00E47E3D" w:rsidRPr="004708C2" w:rsidRDefault="00E47E3D" w:rsidP="00116168">
            <w:pPr>
              <w:spacing w:after="120" w:line="276" w:lineRule="auto"/>
              <w:rPr>
                <w:rFonts w:asciiTheme="minorHAnsi" w:hAnsiTheme="minorHAnsi" w:cs="Calibri"/>
              </w:rPr>
            </w:pPr>
          </w:p>
        </w:tc>
        <w:tc>
          <w:tcPr>
            <w:tcW w:w="425" w:type="dxa"/>
          </w:tcPr>
          <w:p w14:paraId="2631246E" w14:textId="77777777" w:rsidR="00E47E3D" w:rsidRPr="004708C2" w:rsidRDefault="00E47E3D" w:rsidP="00116168">
            <w:pPr>
              <w:pStyle w:val="ListParagraph"/>
              <w:numPr>
                <w:ilvl w:val="0"/>
                <w:numId w:val="2"/>
              </w:numPr>
              <w:spacing w:after="120" w:line="276" w:lineRule="auto"/>
              <w:contextualSpacing w:val="0"/>
              <w:rPr>
                <w:rFonts w:asciiTheme="minorHAnsi" w:hAnsiTheme="minorHAnsi" w:cs="Calibri"/>
              </w:rPr>
            </w:pPr>
          </w:p>
        </w:tc>
        <w:tc>
          <w:tcPr>
            <w:tcW w:w="9611" w:type="dxa"/>
          </w:tcPr>
          <w:p w14:paraId="464F6215" w14:textId="138260C7" w:rsidR="00E47E3D" w:rsidRPr="004708C2" w:rsidRDefault="00F3034B" w:rsidP="00116168">
            <w:pPr>
              <w:overflowPunct/>
              <w:autoSpaceDE/>
              <w:autoSpaceDN/>
              <w:adjustRightInd/>
              <w:spacing w:after="120" w:line="276" w:lineRule="auto"/>
              <w:ind w:right="141"/>
              <w:jc w:val="left"/>
              <w:textAlignment w:val="auto"/>
              <w:rPr>
                <w:rFonts w:cs="Arial"/>
              </w:rPr>
            </w:pPr>
            <w:r w:rsidRPr="008E0C03">
              <w:rPr>
                <w:rFonts w:cs="Arial"/>
                <w:b/>
                <w:iCs/>
                <w:sz w:val="12"/>
                <w:szCs w:val="12"/>
              </w:rPr>
              <w:t>if the warrant authorises the making of authorisations under section 179 of the Act</w:t>
            </w:r>
            <w:r w:rsidRPr="004708C2">
              <w:t xml:space="preserve"> </w:t>
            </w:r>
            <w:r w:rsidRPr="004708C2">
              <w:rPr>
                <w:rFonts w:cs="Arial"/>
              </w:rPr>
              <w:t>for the enforcement of a law imposing a pecuniary penalty or the protection of the public revenue.</w:t>
            </w:r>
          </w:p>
        </w:tc>
      </w:tr>
      <w:tr w:rsidR="00E47E3D" w:rsidRPr="004708C2" w14:paraId="1D23151E" w14:textId="77777777" w:rsidTr="00E47E3D">
        <w:tc>
          <w:tcPr>
            <w:tcW w:w="421" w:type="dxa"/>
          </w:tcPr>
          <w:p w14:paraId="0A63122A" w14:textId="77777777" w:rsidR="00E47E3D" w:rsidRPr="004708C2" w:rsidRDefault="00E47E3D" w:rsidP="00116168">
            <w:pPr>
              <w:spacing w:after="120" w:line="276" w:lineRule="auto"/>
              <w:rPr>
                <w:rFonts w:asciiTheme="minorHAnsi" w:hAnsiTheme="minorHAnsi" w:cs="Calibri"/>
              </w:rPr>
            </w:pPr>
          </w:p>
        </w:tc>
        <w:tc>
          <w:tcPr>
            <w:tcW w:w="425" w:type="dxa"/>
          </w:tcPr>
          <w:p w14:paraId="15BC793A" w14:textId="77777777" w:rsidR="00E47E3D" w:rsidRPr="004708C2" w:rsidRDefault="00E47E3D" w:rsidP="00116168">
            <w:pPr>
              <w:pStyle w:val="ListParagraph"/>
              <w:numPr>
                <w:ilvl w:val="0"/>
                <w:numId w:val="2"/>
              </w:numPr>
              <w:spacing w:after="120" w:line="276" w:lineRule="auto"/>
              <w:contextualSpacing w:val="0"/>
              <w:rPr>
                <w:rFonts w:asciiTheme="minorHAnsi" w:hAnsiTheme="minorHAnsi" w:cs="Calibri"/>
              </w:rPr>
            </w:pPr>
          </w:p>
        </w:tc>
        <w:tc>
          <w:tcPr>
            <w:tcW w:w="9611" w:type="dxa"/>
          </w:tcPr>
          <w:p w14:paraId="7A8360BC" w14:textId="5E1BFD7F" w:rsidR="00E47E3D" w:rsidRPr="004708C2" w:rsidRDefault="00F3034B" w:rsidP="00116168">
            <w:pPr>
              <w:overflowPunct/>
              <w:autoSpaceDE/>
              <w:autoSpaceDN/>
              <w:adjustRightInd/>
              <w:spacing w:after="120" w:line="276" w:lineRule="auto"/>
              <w:ind w:right="141"/>
              <w:jc w:val="left"/>
              <w:textAlignment w:val="auto"/>
              <w:rPr>
                <w:rFonts w:cs="Arial"/>
              </w:rPr>
            </w:pPr>
            <w:r w:rsidRPr="008E0C03">
              <w:rPr>
                <w:rFonts w:cs="Arial"/>
                <w:b/>
                <w:iCs/>
                <w:sz w:val="12"/>
                <w:szCs w:val="12"/>
              </w:rPr>
              <w:t>if the warrant authorises the making of authorisations under section 180 of the Act</w:t>
            </w:r>
            <w:r w:rsidRPr="004708C2">
              <w:rPr>
                <w:rFonts w:cs="Arial"/>
                <w:iCs/>
              </w:rPr>
              <w:t xml:space="preserve"> </w:t>
            </w:r>
            <w:r w:rsidR="00F87A90" w:rsidRPr="004708C2">
              <w:rPr>
                <w:rFonts w:cs="Arial"/>
                <w:iCs/>
              </w:rPr>
              <w:t xml:space="preserve">for </w:t>
            </w:r>
            <w:r w:rsidRPr="004708C2">
              <w:rPr>
                <w:rFonts w:cs="Arial"/>
              </w:rPr>
              <w:t>the investigation of an offence of a kind referred to in subsection 180(4) of the Act.</w:t>
            </w:r>
          </w:p>
        </w:tc>
      </w:tr>
      <w:tr w:rsidR="00F3034B" w:rsidRPr="004708C2" w14:paraId="66029B18" w14:textId="77777777" w:rsidTr="00F3034B">
        <w:trPr>
          <w:trHeight w:val="53"/>
        </w:trPr>
        <w:tc>
          <w:tcPr>
            <w:tcW w:w="421" w:type="dxa"/>
          </w:tcPr>
          <w:p w14:paraId="7EED6C69" w14:textId="77777777" w:rsidR="00F3034B" w:rsidRPr="004708C2" w:rsidRDefault="00F3034B" w:rsidP="00116168">
            <w:pPr>
              <w:pStyle w:val="ListParagraph"/>
              <w:numPr>
                <w:ilvl w:val="0"/>
                <w:numId w:val="4"/>
              </w:numPr>
              <w:spacing w:after="120" w:line="276" w:lineRule="auto"/>
              <w:contextualSpacing w:val="0"/>
              <w:rPr>
                <w:rFonts w:asciiTheme="minorHAnsi" w:hAnsiTheme="minorHAnsi" w:cs="Calibri"/>
              </w:rPr>
            </w:pPr>
          </w:p>
        </w:tc>
        <w:tc>
          <w:tcPr>
            <w:tcW w:w="10036" w:type="dxa"/>
            <w:gridSpan w:val="2"/>
          </w:tcPr>
          <w:p w14:paraId="3B311BC1" w14:textId="187B9619" w:rsidR="00F3034B" w:rsidRPr="004708C2" w:rsidRDefault="00F3034B" w:rsidP="00116168">
            <w:pPr>
              <w:overflowPunct/>
              <w:autoSpaceDE/>
              <w:autoSpaceDN/>
              <w:adjustRightInd/>
              <w:spacing w:after="120" w:line="276" w:lineRule="auto"/>
              <w:ind w:right="141"/>
              <w:jc w:val="left"/>
              <w:textAlignment w:val="auto"/>
              <w:rPr>
                <w:rFonts w:cs="Arial"/>
              </w:rPr>
            </w:pPr>
            <w:r w:rsidRPr="004708C2">
              <w:rPr>
                <w:rFonts w:cs="Arial"/>
              </w:rPr>
              <w:t>the public interest in issuing this warrant outweighs the public interest in protecting the confidentiality of the source in connection with whom authorisations would be made, having regard to the matters set out in paragraph 180T(2)(b) of the Act.</w:t>
            </w:r>
          </w:p>
        </w:tc>
      </w:tr>
      <w:tr w:rsidR="00F3034B" w:rsidRPr="004708C2" w14:paraId="3CAC4358" w14:textId="77777777" w:rsidTr="00F427C9">
        <w:tc>
          <w:tcPr>
            <w:tcW w:w="10457" w:type="dxa"/>
            <w:gridSpan w:val="3"/>
          </w:tcPr>
          <w:p w14:paraId="56C5A94C" w14:textId="77777777" w:rsidR="00F3034B" w:rsidRDefault="00F3034B" w:rsidP="00116168">
            <w:pPr>
              <w:overflowPunct/>
              <w:autoSpaceDE/>
              <w:autoSpaceDN/>
              <w:adjustRightInd/>
              <w:spacing w:after="120" w:line="276" w:lineRule="auto"/>
              <w:ind w:right="141"/>
              <w:jc w:val="left"/>
              <w:textAlignment w:val="auto"/>
              <w:rPr>
                <w:rFonts w:cs="Arial"/>
                <w:iCs/>
              </w:rPr>
            </w:pPr>
            <w:r w:rsidRPr="004708C2">
              <w:rPr>
                <w:rFonts w:cs="Arial"/>
                <w:iCs/>
              </w:rPr>
              <w:t>[</w:t>
            </w:r>
            <w:r w:rsidRPr="004708C2">
              <w:rPr>
                <w:rFonts w:cs="Arial"/>
                <w:i/>
                <w:iCs/>
              </w:rPr>
              <w:t>short particulars of each other matter to which regard was had, as allowed by subparagraph 180T(2)(b)(vi)</w:t>
            </w:r>
            <w:r w:rsidRPr="004708C2">
              <w:rPr>
                <w:rFonts w:cs="Arial"/>
                <w:iCs/>
              </w:rPr>
              <w:t>]</w:t>
            </w:r>
          </w:p>
          <w:p w14:paraId="01AC5C3E" w14:textId="77777777" w:rsidR="00ED1B46" w:rsidRPr="004708C2" w:rsidRDefault="00ED1B46" w:rsidP="00116168">
            <w:pPr>
              <w:overflowPunct/>
              <w:autoSpaceDE/>
              <w:autoSpaceDN/>
              <w:adjustRightInd/>
              <w:spacing w:after="120" w:line="276" w:lineRule="auto"/>
              <w:ind w:right="141"/>
              <w:jc w:val="left"/>
              <w:textAlignment w:val="auto"/>
              <w:rPr>
                <w:rFonts w:cs="Arial"/>
                <w:iCs/>
              </w:rPr>
            </w:pPr>
          </w:p>
          <w:p w14:paraId="24290BD0" w14:textId="0D453ACF" w:rsidR="00F3034B" w:rsidRPr="004708C2" w:rsidRDefault="00F3034B" w:rsidP="00116168">
            <w:pPr>
              <w:pStyle w:val="ListParagraph"/>
              <w:numPr>
                <w:ilvl w:val="0"/>
                <w:numId w:val="12"/>
              </w:numPr>
              <w:tabs>
                <w:tab w:val="left" w:pos="1752"/>
              </w:tabs>
              <w:spacing w:before="240" w:after="120" w:line="276" w:lineRule="auto"/>
              <w:ind w:left="454" w:hanging="454"/>
              <w:contextualSpacing w:val="0"/>
              <w:jc w:val="left"/>
              <w:rPr>
                <w:rFonts w:cs="Arial"/>
                <w:b/>
              </w:rPr>
            </w:pPr>
            <w:r w:rsidRPr="00116168">
              <w:rPr>
                <w:rFonts w:cs="Arial"/>
                <w:b/>
              </w:rPr>
              <w:lastRenderedPageBreak/>
              <w:t>Persons who may exercise this authority</w:t>
            </w:r>
            <w:r w:rsidRPr="004708C2">
              <w:rPr>
                <w:rFonts w:cs="Arial"/>
                <w:b/>
              </w:rPr>
              <w:t xml:space="preserve"> </w:t>
            </w:r>
          </w:p>
          <w:p w14:paraId="33EDD0BF" w14:textId="5B178BC0" w:rsidR="00F3034B" w:rsidRPr="003156AD" w:rsidRDefault="00F3034B" w:rsidP="00116168">
            <w:pPr>
              <w:tabs>
                <w:tab w:val="left" w:pos="1752"/>
              </w:tabs>
              <w:spacing w:before="120" w:after="240" w:line="276" w:lineRule="auto"/>
              <w:jc w:val="left"/>
              <w:rPr>
                <w:rFonts w:cs="Arial"/>
              </w:rPr>
            </w:pPr>
            <w:r w:rsidRPr="008E0C03">
              <w:rPr>
                <w:rFonts w:cs="Arial"/>
              </w:rPr>
              <w:t>The authority conferred by this warrant may be exercised by an authorised officer of the applicant enforcement agency</w:t>
            </w:r>
            <w:r w:rsidR="00341167" w:rsidRPr="008E0C03">
              <w:rPr>
                <w:rFonts w:cs="Arial"/>
              </w:rPr>
              <w:t>.</w:t>
            </w:r>
          </w:p>
          <w:p w14:paraId="58464E54" w14:textId="0C2A2FA8" w:rsidR="00F3034B" w:rsidRPr="004708C2" w:rsidRDefault="00F3034B" w:rsidP="00116168">
            <w:pPr>
              <w:pStyle w:val="ListParagraph"/>
              <w:numPr>
                <w:ilvl w:val="0"/>
                <w:numId w:val="12"/>
              </w:numPr>
              <w:tabs>
                <w:tab w:val="left" w:pos="1752"/>
              </w:tabs>
              <w:spacing w:before="240" w:after="120" w:line="276" w:lineRule="auto"/>
              <w:ind w:left="454" w:hanging="454"/>
              <w:contextualSpacing w:val="0"/>
              <w:jc w:val="left"/>
              <w:rPr>
                <w:rFonts w:cs="Arial"/>
                <w:b/>
              </w:rPr>
            </w:pPr>
            <w:r w:rsidRPr="00116168">
              <w:rPr>
                <w:rFonts w:cs="Arial"/>
                <w:b/>
              </w:rPr>
              <w:t>Duration of warrant</w:t>
            </w:r>
          </w:p>
          <w:p w14:paraId="7A82BA19" w14:textId="77777777" w:rsidR="00F3034B" w:rsidRPr="008E0C03" w:rsidRDefault="00F3034B" w:rsidP="00116168">
            <w:pPr>
              <w:numPr>
                <w:ilvl w:val="0"/>
                <w:numId w:val="16"/>
              </w:numPr>
              <w:overflowPunct/>
              <w:autoSpaceDE/>
              <w:autoSpaceDN/>
              <w:adjustRightInd/>
              <w:spacing w:after="120" w:line="276" w:lineRule="auto"/>
              <w:ind w:right="142"/>
              <w:contextualSpacing/>
              <w:jc w:val="left"/>
              <w:textAlignment w:val="auto"/>
              <w:rPr>
                <w:rFonts w:cs="Arial"/>
              </w:rPr>
            </w:pPr>
            <w:r w:rsidRPr="008E0C03">
              <w:rPr>
                <w:rFonts w:cs="Arial"/>
              </w:rPr>
              <w:t>Under section 180V of the Act, this warrant comes into force when it is issued.</w:t>
            </w:r>
          </w:p>
          <w:p w14:paraId="042A4D3E" w14:textId="3BD6FEA6" w:rsidR="00F3034B" w:rsidRPr="008E0C03" w:rsidRDefault="00F3034B" w:rsidP="00116168">
            <w:pPr>
              <w:numPr>
                <w:ilvl w:val="0"/>
                <w:numId w:val="16"/>
              </w:numPr>
              <w:overflowPunct/>
              <w:autoSpaceDE/>
              <w:autoSpaceDN/>
              <w:adjustRightInd/>
              <w:spacing w:after="120" w:line="276" w:lineRule="auto"/>
              <w:ind w:right="142"/>
              <w:contextualSpacing/>
              <w:jc w:val="left"/>
              <w:textAlignment w:val="auto"/>
              <w:rPr>
                <w:rFonts w:cs="Arial"/>
              </w:rPr>
            </w:pPr>
            <w:r w:rsidRPr="008E0C03">
              <w:rPr>
                <w:rFonts w:cs="Arial"/>
              </w:rPr>
              <w:t xml:space="preserve">Under subsection 180U(3) of the Act, this warrant remains in force until </w:t>
            </w:r>
            <w:r w:rsidRPr="004708C2">
              <w:rPr>
                <w:rFonts w:cs="Arial"/>
                <w:iCs/>
              </w:rPr>
              <w:t>[</w:t>
            </w:r>
            <w:r w:rsidRPr="004708C2">
              <w:rPr>
                <w:rFonts w:cs="Arial"/>
                <w:i/>
                <w:iCs/>
              </w:rPr>
              <w:t>a date that is not more than 90 days away</w:t>
            </w:r>
            <w:r w:rsidRPr="004708C2">
              <w:rPr>
                <w:rFonts w:cs="Arial"/>
                <w:iCs/>
              </w:rPr>
              <w:t>]</w:t>
            </w:r>
            <w:r w:rsidRPr="004708C2">
              <w:rPr>
                <w:rFonts w:cs="Arial"/>
                <w:i/>
                <w:iCs/>
              </w:rPr>
              <w:t>.</w:t>
            </w:r>
          </w:p>
          <w:p w14:paraId="7FDA1153" w14:textId="3E87223E" w:rsidR="00F3034B" w:rsidRPr="004708C2" w:rsidRDefault="00F3034B" w:rsidP="00116168">
            <w:pPr>
              <w:pStyle w:val="ListParagraph"/>
              <w:numPr>
                <w:ilvl w:val="0"/>
                <w:numId w:val="12"/>
              </w:numPr>
              <w:tabs>
                <w:tab w:val="left" w:pos="1752"/>
              </w:tabs>
              <w:spacing w:before="240" w:after="120" w:line="276" w:lineRule="auto"/>
              <w:ind w:left="454" w:hanging="454"/>
              <w:contextualSpacing w:val="0"/>
              <w:jc w:val="left"/>
              <w:rPr>
                <w:rFonts w:cs="Arial"/>
                <w:b/>
              </w:rPr>
            </w:pPr>
            <w:r w:rsidRPr="00116168">
              <w:rPr>
                <w:rFonts w:cs="Arial"/>
                <w:b/>
              </w:rPr>
              <w:t xml:space="preserve">Conditions only if applicable </w:t>
            </w:r>
          </w:p>
          <w:p w14:paraId="210A391C" w14:textId="77777777" w:rsidR="00F3034B" w:rsidRPr="004708C2" w:rsidRDefault="00F3034B" w:rsidP="00116168">
            <w:pPr>
              <w:overflowPunct/>
              <w:autoSpaceDE/>
              <w:autoSpaceDN/>
              <w:adjustRightInd/>
              <w:spacing w:line="276" w:lineRule="auto"/>
              <w:ind w:right="141"/>
              <w:jc w:val="left"/>
              <w:textAlignment w:val="auto"/>
              <w:rPr>
                <w:rFonts w:cs="Arial"/>
              </w:rPr>
            </w:pPr>
            <w:r w:rsidRPr="004708C2">
              <w:rPr>
                <w:rFonts w:cs="Arial"/>
              </w:rPr>
              <w:t>The accessing of stored communications under this warrant is subject to the following conditions:</w:t>
            </w:r>
          </w:p>
          <w:p w14:paraId="203DA5AA" w14:textId="1662070D" w:rsidR="00F3034B" w:rsidRPr="004708C2" w:rsidRDefault="00F3034B" w:rsidP="00116168">
            <w:pPr>
              <w:pStyle w:val="ListParagraph"/>
              <w:numPr>
                <w:ilvl w:val="0"/>
                <w:numId w:val="15"/>
              </w:numPr>
              <w:overflowPunct/>
              <w:autoSpaceDE/>
              <w:autoSpaceDN/>
              <w:adjustRightInd/>
              <w:spacing w:line="276" w:lineRule="auto"/>
              <w:ind w:left="357" w:right="142" w:hanging="357"/>
              <w:jc w:val="left"/>
              <w:textAlignment w:val="auto"/>
              <w:rPr>
                <w:rFonts w:cs="Arial"/>
                <w:i/>
                <w:iCs/>
              </w:rPr>
            </w:pPr>
            <w:r w:rsidRPr="004708C2">
              <w:rPr>
                <w:rFonts w:cs="Arial"/>
                <w:iCs/>
              </w:rPr>
              <w:t>[</w:t>
            </w:r>
            <w:r w:rsidRPr="004708C2">
              <w:rPr>
                <w:rFonts w:cs="Arial"/>
                <w:i/>
                <w:iCs/>
              </w:rPr>
              <w:t>details of conditions in numbered paragraphs</w:t>
            </w:r>
            <w:r w:rsidRPr="004708C2">
              <w:rPr>
                <w:rFonts w:cs="Arial"/>
                <w:iCs/>
              </w:rPr>
              <w:t>]</w:t>
            </w:r>
            <w:r w:rsidR="00185657">
              <w:rPr>
                <w:rFonts w:cs="Arial"/>
                <w:iCs/>
              </w:rPr>
              <w:t>.</w:t>
            </w:r>
          </w:p>
          <w:p w14:paraId="6B55937B" w14:textId="01F21011" w:rsidR="00F3034B" w:rsidRPr="004708C2" w:rsidRDefault="00F3034B" w:rsidP="00116168">
            <w:pPr>
              <w:pStyle w:val="ListParagraph"/>
              <w:numPr>
                <w:ilvl w:val="0"/>
                <w:numId w:val="12"/>
              </w:numPr>
              <w:tabs>
                <w:tab w:val="left" w:pos="1752"/>
              </w:tabs>
              <w:spacing w:before="240" w:after="120" w:line="276" w:lineRule="auto"/>
              <w:ind w:left="454" w:hanging="454"/>
              <w:contextualSpacing w:val="0"/>
              <w:jc w:val="left"/>
              <w:rPr>
                <w:rFonts w:cs="Arial"/>
                <w:b/>
              </w:rPr>
            </w:pPr>
            <w:r w:rsidRPr="00116168">
              <w:rPr>
                <w:rFonts w:cs="Arial"/>
                <w:b/>
              </w:rPr>
              <w:t xml:space="preserve">Restrictions only if applicable </w:t>
            </w:r>
          </w:p>
          <w:p w14:paraId="19796E1E" w14:textId="77777777" w:rsidR="00F3034B" w:rsidRPr="004708C2" w:rsidRDefault="00F3034B" w:rsidP="00116168">
            <w:pPr>
              <w:overflowPunct/>
              <w:autoSpaceDE/>
              <w:autoSpaceDN/>
              <w:adjustRightInd/>
              <w:spacing w:line="276" w:lineRule="auto"/>
              <w:ind w:right="141"/>
              <w:jc w:val="left"/>
              <w:textAlignment w:val="auto"/>
              <w:rPr>
                <w:rFonts w:cs="Arial"/>
                <w:iCs/>
              </w:rPr>
            </w:pPr>
            <w:r w:rsidRPr="004708C2">
              <w:rPr>
                <w:rFonts w:cs="Arial"/>
                <w:iCs/>
              </w:rPr>
              <w:t>The accessing of stored communications under this warrant is subject to the following restrictions:</w:t>
            </w:r>
          </w:p>
          <w:p w14:paraId="1729941A" w14:textId="77777777" w:rsidR="00F3034B" w:rsidRDefault="00F3034B" w:rsidP="00116168">
            <w:pPr>
              <w:pStyle w:val="ListParagraph"/>
              <w:numPr>
                <w:ilvl w:val="0"/>
                <w:numId w:val="17"/>
              </w:numPr>
              <w:overflowPunct/>
              <w:autoSpaceDE/>
              <w:autoSpaceDN/>
              <w:adjustRightInd/>
              <w:spacing w:after="120" w:line="276" w:lineRule="auto"/>
              <w:ind w:left="357" w:right="142" w:hanging="357"/>
              <w:contextualSpacing w:val="0"/>
              <w:jc w:val="left"/>
              <w:textAlignment w:val="auto"/>
              <w:rPr>
                <w:rFonts w:cs="Arial"/>
                <w:iCs/>
              </w:rPr>
            </w:pPr>
            <w:r w:rsidRPr="004708C2">
              <w:rPr>
                <w:rFonts w:cs="Arial"/>
                <w:iCs/>
              </w:rPr>
              <w:t>[</w:t>
            </w:r>
            <w:r w:rsidRPr="00116168">
              <w:rPr>
                <w:rFonts w:cs="Arial"/>
                <w:i/>
              </w:rPr>
              <w:t>details of conditions in numbered paragraphs</w:t>
            </w:r>
            <w:r w:rsidRPr="004708C2">
              <w:rPr>
                <w:rFonts w:cs="Arial"/>
                <w:iCs/>
              </w:rPr>
              <w:t>]</w:t>
            </w:r>
            <w:r w:rsidR="00185657">
              <w:rPr>
                <w:rFonts w:cs="Arial"/>
                <w:iCs/>
              </w:rPr>
              <w:t>.</w:t>
            </w:r>
          </w:p>
          <w:p w14:paraId="0CB8E9C6" w14:textId="77777777" w:rsidR="00DC5943" w:rsidRDefault="00DC5943" w:rsidP="00DC5943">
            <w:pPr>
              <w:overflowPunct/>
              <w:autoSpaceDE/>
              <w:autoSpaceDN/>
              <w:adjustRightInd/>
              <w:spacing w:after="120" w:line="276" w:lineRule="auto"/>
              <w:ind w:right="142"/>
              <w:jc w:val="left"/>
              <w:textAlignment w:val="auto"/>
              <w:rPr>
                <w:rFonts w:cs="Arial"/>
                <w:iCs/>
              </w:rPr>
            </w:pPr>
          </w:p>
          <w:p w14:paraId="22DD7DD7" w14:textId="77777777" w:rsidR="00DC5943" w:rsidRDefault="00DC5943" w:rsidP="00DC5943">
            <w:pPr>
              <w:overflowPunct/>
              <w:autoSpaceDE/>
              <w:autoSpaceDN/>
              <w:adjustRightInd/>
              <w:spacing w:after="120" w:line="276" w:lineRule="auto"/>
              <w:ind w:right="142"/>
              <w:jc w:val="left"/>
              <w:textAlignment w:val="auto"/>
              <w:rPr>
                <w:rFonts w:cs="Arial"/>
                <w:iCs/>
              </w:rPr>
            </w:pPr>
            <w:r>
              <w:rPr>
                <w:rFonts w:cs="Arial"/>
                <w:iCs/>
              </w:rPr>
              <w:t>Dated</w:t>
            </w:r>
          </w:p>
          <w:p w14:paraId="2201C789" w14:textId="77777777" w:rsidR="00DC5943" w:rsidRPr="004708C2" w:rsidRDefault="00DC5943" w:rsidP="007353B0">
            <w:pPr>
              <w:spacing w:before="600" w:line="276" w:lineRule="auto"/>
              <w:ind w:right="176"/>
              <w:jc w:val="right"/>
              <w:rPr>
                <w:rFonts w:cs="Arial"/>
              </w:rPr>
            </w:pPr>
            <w:r w:rsidRPr="004708C2">
              <w:rPr>
                <w:rFonts w:cs="Arial"/>
              </w:rPr>
              <w:t>…………………………………………</w:t>
            </w:r>
          </w:p>
          <w:p w14:paraId="506E908D" w14:textId="33228A27" w:rsidR="00DC5943" w:rsidRPr="00DC5943" w:rsidRDefault="00DC5943" w:rsidP="007353B0">
            <w:pPr>
              <w:overflowPunct/>
              <w:autoSpaceDE/>
              <w:autoSpaceDN/>
              <w:adjustRightInd/>
              <w:spacing w:after="120" w:line="276" w:lineRule="auto"/>
              <w:ind w:right="142"/>
              <w:jc w:val="right"/>
              <w:textAlignment w:val="auto"/>
              <w:rPr>
                <w:rFonts w:cs="Arial"/>
                <w:iCs/>
              </w:rPr>
            </w:pPr>
            <w:r>
              <w:rPr>
                <w:rFonts w:cs="Arial"/>
                <w:iCs/>
              </w:rPr>
              <w:t>Part 4-1 Issuing Authority</w:t>
            </w:r>
          </w:p>
        </w:tc>
      </w:tr>
    </w:tbl>
    <w:p w14:paraId="07E8D32C" w14:textId="77777777" w:rsidR="008C6B1F" w:rsidRPr="004708C2" w:rsidRDefault="008C6B1F" w:rsidP="00116168">
      <w:pPr>
        <w:spacing w:before="120" w:after="120" w:line="276" w:lineRule="auto"/>
        <w:rPr>
          <w:rFonts w:asciiTheme="minorHAnsi" w:hAnsiTheme="minorHAnsi" w:cs="Calibri"/>
        </w:rPr>
      </w:pPr>
    </w:p>
    <w:bookmarkEnd w:id="3"/>
    <w:bookmarkEnd w:id="4"/>
    <w:p w14:paraId="663C29E5" w14:textId="58A4A0F1" w:rsidR="007B1894" w:rsidRPr="0008623A" w:rsidRDefault="007B1894" w:rsidP="00116168">
      <w:pPr>
        <w:spacing w:line="276" w:lineRule="auto"/>
        <w:rPr>
          <w:rFonts w:asciiTheme="minorHAnsi" w:hAnsiTheme="minorHAnsi" w:cs="Calibri"/>
        </w:rPr>
      </w:pPr>
    </w:p>
    <w:sectPr w:rsidR="007B1894" w:rsidRPr="0008623A"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700F0290" w:rsidR="00F42926" w:rsidRDefault="00865B2D" w:rsidP="00F42926">
    <w:pPr>
      <w:pStyle w:val="Header"/>
      <w:rPr>
        <w:lang w:val="en-US"/>
      </w:rPr>
    </w:pPr>
    <w:r>
      <w:rPr>
        <w:lang w:val="en-US"/>
      </w:rPr>
      <w:t xml:space="preserve">Form </w:t>
    </w:r>
    <w:r w:rsidR="00147710">
      <w:rPr>
        <w:lang w:val="en-US"/>
      </w:rPr>
      <w:t>10</w:t>
    </w:r>
    <w:r w:rsidR="00AD7C18">
      <w:rPr>
        <w:lang w:val="en-US"/>
      </w:rPr>
      <w:t>7A</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0AE25124" w:rsidR="00E92F2A" w:rsidRDefault="00E447A9" w:rsidP="009352D8">
    <w:pPr>
      <w:pStyle w:val="Header"/>
      <w:rPr>
        <w:lang w:val="en-US"/>
      </w:rPr>
    </w:pPr>
    <w:r>
      <w:rPr>
        <w:lang w:val="en-US"/>
      </w:rPr>
      <w:t xml:space="preserve">Form </w:t>
    </w:r>
    <w:r w:rsidR="00147710">
      <w:rPr>
        <w:lang w:val="en-US"/>
      </w:rPr>
      <w:t>10</w:t>
    </w:r>
    <w:r w:rsidR="00AD7C18">
      <w:rPr>
        <w:lang w:val="en-US"/>
      </w:rPr>
      <w:t>7A</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1C01696B" w:rsidR="00014224" w:rsidRPr="00B653FE" w:rsidRDefault="00014224" w:rsidP="00607F7A">
          <w:pPr>
            <w:pStyle w:val="Footer"/>
            <w:rPr>
              <w:b/>
            </w:rPr>
          </w:pP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5104609F" w14:textId="394DB7E7" w:rsidR="000A6DD3" w:rsidRPr="00B653FE" w:rsidRDefault="000A6DD3" w:rsidP="00607F7A">
          <w:pPr>
            <w:pStyle w:val="Footer"/>
          </w:pP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D51"/>
    <w:multiLevelType w:val="hybridMultilevel"/>
    <w:tmpl w:val="BABAF464"/>
    <w:lvl w:ilvl="0" w:tplc="1AA459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E5141"/>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167D52"/>
    <w:multiLevelType w:val="hybridMultilevel"/>
    <w:tmpl w:val="3690833E"/>
    <w:lvl w:ilvl="0" w:tplc="49D4A26C">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821159"/>
    <w:multiLevelType w:val="multilevel"/>
    <w:tmpl w:val="9B34BB1A"/>
    <w:lvl w:ilvl="0">
      <w:start w:val="1"/>
      <w:numFmt w:val="bullet"/>
      <w:lvlText w:val=""/>
      <w:lvlJc w:val="left"/>
      <w:pPr>
        <w:ind w:left="0" w:firstLine="0"/>
      </w:pPr>
      <w:rPr>
        <w:rFonts w:ascii="Wingdings 2" w:hAnsi="Wingdings 2" w:hint="default"/>
        <w:b w:val="0"/>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85340D3"/>
    <w:multiLevelType w:val="multilevel"/>
    <w:tmpl w:val="8C04F18C"/>
    <w:lvl w:ilvl="0">
      <w:start w:val="1"/>
      <w:numFmt w:val="lowerLetter"/>
      <w:lvlText w:val="(%1)"/>
      <w:lvlJc w:val="left"/>
      <w:pPr>
        <w:ind w:left="0" w:firstLine="0"/>
      </w:pPr>
      <w:rPr>
        <w:rFonts w:ascii="Arial" w:hAnsi="Arial" w:hint="default"/>
        <w:b w:val="0"/>
        <w:i w:val="0"/>
        <w:color w:val="0000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EA238E"/>
    <w:multiLevelType w:val="hybridMultilevel"/>
    <w:tmpl w:val="59DA601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A1374F"/>
    <w:multiLevelType w:val="hybridMultilevel"/>
    <w:tmpl w:val="FDE4A00A"/>
    <w:lvl w:ilvl="0" w:tplc="1AA459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C81B88"/>
    <w:multiLevelType w:val="hybridMultilevel"/>
    <w:tmpl w:val="C71AA934"/>
    <w:lvl w:ilvl="0" w:tplc="49D4A2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E301FE2"/>
    <w:multiLevelType w:val="hybridMultilevel"/>
    <w:tmpl w:val="CE32D80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2668A"/>
    <w:multiLevelType w:val="hybridMultilevel"/>
    <w:tmpl w:val="0440798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3660D3"/>
    <w:multiLevelType w:val="hybridMultilevel"/>
    <w:tmpl w:val="8B5020DA"/>
    <w:lvl w:ilvl="0" w:tplc="74765BC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B961D81"/>
    <w:multiLevelType w:val="hybridMultilevel"/>
    <w:tmpl w:val="2C727810"/>
    <w:lvl w:ilvl="0" w:tplc="9B300098">
      <w:start w:val="1"/>
      <w:numFmt w:val="bullet"/>
      <w:lvlText w:val=""/>
      <w:lvlJc w:val="left"/>
      <w:pPr>
        <w:ind w:left="1800" w:hanging="360"/>
      </w:pPr>
      <w:rPr>
        <w:rFonts w:ascii="Wingdings 2" w:hAnsi="Wingdings 2"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112249"/>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1F3662"/>
    <w:multiLevelType w:val="hybridMultilevel"/>
    <w:tmpl w:val="1EA4BD90"/>
    <w:lvl w:ilvl="0" w:tplc="8A94D0A0">
      <w:start w:val="1"/>
      <w:numFmt w:val="bullet"/>
      <w:lvlText w:val=""/>
      <w:lvlJc w:val="left"/>
      <w:pPr>
        <w:ind w:left="360" w:hanging="360"/>
      </w:pPr>
      <w:rPr>
        <w:rFonts w:ascii="Wingdings 2" w:hAnsi="Wingdings 2" w:hint="default"/>
        <w:color w:val="auto"/>
      </w:rPr>
    </w:lvl>
    <w:lvl w:ilvl="1" w:tplc="8A94D0A0">
      <w:start w:val="1"/>
      <w:numFmt w:val="bullet"/>
      <w:lvlText w:val=""/>
      <w:lvlJc w:val="left"/>
      <w:pPr>
        <w:ind w:left="1080" w:hanging="360"/>
      </w:pPr>
      <w:rPr>
        <w:rFonts w:ascii="Wingdings 2" w:hAnsi="Wingdings 2"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8621444"/>
    <w:multiLevelType w:val="hybridMultilevel"/>
    <w:tmpl w:val="3690833E"/>
    <w:lvl w:ilvl="0" w:tplc="49D4A26C">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77130026">
    <w:abstractNumId w:val="13"/>
  </w:num>
  <w:num w:numId="2" w16cid:durableId="1731348170">
    <w:abstractNumId w:val="4"/>
  </w:num>
  <w:num w:numId="3" w16cid:durableId="2107068033">
    <w:abstractNumId w:val="1"/>
  </w:num>
  <w:num w:numId="4" w16cid:durableId="913398823">
    <w:abstractNumId w:val="5"/>
  </w:num>
  <w:num w:numId="5" w16cid:durableId="200636142">
    <w:abstractNumId w:val="14"/>
  </w:num>
  <w:num w:numId="6" w16cid:durableId="1230842869">
    <w:abstractNumId w:val="2"/>
  </w:num>
  <w:num w:numId="7" w16cid:durableId="1753576312">
    <w:abstractNumId w:val="9"/>
  </w:num>
  <w:num w:numId="8" w16cid:durableId="813837557">
    <w:abstractNumId w:val="6"/>
  </w:num>
  <w:num w:numId="9" w16cid:durableId="369113709">
    <w:abstractNumId w:val="15"/>
  </w:num>
  <w:num w:numId="10" w16cid:durableId="1356617801">
    <w:abstractNumId w:val="12"/>
  </w:num>
  <w:num w:numId="11" w16cid:durableId="1675108882">
    <w:abstractNumId w:val="10"/>
  </w:num>
  <w:num w:numId="12" w16cid:durableId="1491600388">
    <w:abstractNumId w:val="7"/>
  </w:num>
  <w:num w:numId="13" w16cid:durableId="1369256889">
    <w:abstractNumId w:val="0"/>
  </w:num>
  <w:num w:numId="14" w16cid:durableId="1414426890">
    <w:abstractNumId w:val="11"/>
  </w:num>
  <w:num w:numId="15" w16cid:durableId="734352907">
    <w:abstractNumId w:val="16"/>
  </w:num>
  <w:num w:numId="16" w16cid:durableId="60759386">
    <w:abstractNumId w:val="8"/>
  </w:num>
  <w:num w:numId="17" w16cid:durableId="186039034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567"/>
  <w:drawingGridHorizontalSpacing w:val="12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1FC3"/>
    <w:rsid w:val="00002D5D"/>
    <w:rsid w:val="000070E3"/>
    <w:rsid w:val="00010A92"/>
    <w:rsid w:val="00011006"/>
    <w:rsid w:val="000110AF"/>
    <w:rsid w:val="00011A48"/>
    <w:rsid w:val="00011C5A"/>
    <w:rsid w:val="00013178"/>
    <w:rsid w:val="00014224"/>
    <w:rsid w:val="00014FDB"/>
    <w:rsid w:val="00017F63"/>
    <w:rsid w:val="0002082A"/>
    <w:rsid w:val="00021FFD"/>
    <w:rsid w:val="000229B5"/>
    <w:rsid w:val="00022B8A"/>
    <w:rsid w:val="00023E8E"/>
    <w:rsid w:val="00025DD3"/>
    <w:rsid w:val="0002632A"/>
    <w:rsid w:val="000263D8"/>
    <w:rsid w:val="000279C7"/>
    <w:rsid w:val="000327E3"/>
    <w:rsid w:val="00034FB5"/>
    <w:rsid w:val="00035078"/>
    <w:rsid w:val="00035F84"/>
    <w:rsid w:val="00036149"/>
    <w:rsid w:val="00037F91"/>
    <w:rsid w:val="00040306"/>
    <w:rsid w:val="000419DD"/>
    <w:rsid w:val="00041B32"/>
    <w:rsid w:val="000422DE"/>
    <w:rsid w:val="000424E7"/>
    <w:rsid w:val="000434E8"/>
    <w:rsid w:val="00043847"/>
    <w:rsid w:val="00044147"/>
    <w:rsid w:val="00044366"/>
    <w:rsid w:val="000451D5"/>
    <w:rsid w:val="00051BB1"/>
    <w:rsid w:val="00052E63"/>
    <w:rsid w:val="0005544C"/>
    <w:rsid w:val="00055E35"/>
    <w:rsid w:val="00056EC7"/>
    <w:rsid w:val="00057206"/>
    <w:rsid w:val="00057381"/>
    <w:rsid w:val="00057556"/>
    <w:rsid w:val="00057D2E"/>
    <w:rsid w:val="00057EEE"/>
    <w:rsid w:val="00062D6B"/>
    <w:rsid w:val="00066B18"/>
    <w:rsid w:val="00066CFF"/>
    <w:rsid w:val="000706DE"/>
    <w:rsid w:val="00072709"/>
    <w:rsid w:val="00072DEB"/>
    <w:rsid w:val="0007635A"/>
    <w:rsid w:val="00076B6D"/>
    <w:rsid w:val="00076CDF"/>
    <w:rsid w:val="000826FB"/>
    <w:rsid w:val="00084EF8"/>
    <w:rsid w:val="00085B5A"/>
    <w:rsid w:val="0008623A"/>
    <w:rsid w:val="0008641A"/>
    <w:rsid w:val="000878EC"/>
    <w:rsid w:val="000920E7"/>
    <w:rsid w:val="00092F7F"/>
    <w:rsid w:val="0009527C"/>
    <w:rsid w:val="000A2312"/>
    <w:rsid w:val="000A3A5D"/>
    <w:rsid w:val="000A3BFB"/>
    <w:rsid w:val="000A433A"/>
    <w:rsid w:val="000A43E4"/>
    <w:rsid w:val="000A67EB"/>
    <w:rsid w:val="000A6DD3"/>
    <w:rsid w:val="000A7811"/>
    <w:rsid w:val="000B0C3B"/>
    <w:rsid w:val="000B1A8F"/>
    <w:rsid w:val="000B3ABF"/>
    <w:rsid w:val="000B3E18"/>
    <w:rsid w:val="000B4056"/>
    <w:rsid w:val="000B4DB1"/>
    <w:rsid w:val="000B4F8B"/>
    <w:rsid w:val="000B5515"/>
    <w:rsid w:val="000B63A4"/>
    <w:rsid w:val="000B7114"/>
    <w:rsid w:val="000B7180"/>
    <w:rsid w:val="000B79FA"/>
    <w:rsid w:val="000C035F"/>
    <w:rsid w:val="000C0B1E"/>
    <w:rsid w:val="000C1566"/>
    <w:rsid w:val="000C54F8"/>
    <w:rsid w:val="000C56A9"/>
    <w:rsid w:val="000C60A3"/>
    <w:rsid w:val="000C62CF"/>
    <w:rsid w:val="000D0D92"/>
    <w:rsid w:val="000D23D7"/>
    <w:rsid w:val="000D27F2"/>
    <w:rsid w:val="000D3277"/>
    <w:rsid w:val="000D4647"/>
    <w:rsid w:val="000D4681"/>
    <w:rsid w:val="000D491B"/>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F55"/>
    <w:rsid w:val="000F6F62"/>
    <w:rsid w:val="000F7743"/>
    <w:rsid w:val="00100CAA"/>
    <w:rsid w:val="00102D0E"/>
    <w:rsid w:val="00104292"/>
    <w:rsid w:val="00104AD2"/>
    <w:rsid w:val="00106955"/>
    <w:rsid w:val="00106D04"/>
    <w:rsid w:val="00107EF0"/>
    <w:rsid w:val="00110411"/>
    <w:rsid w:val="00110BD1"/>
    <w:rsid w:val="00112682"/>
    <w:rsid w:val="0011329D"/>
    <w:rsid w:val="0011425B"/>
    <w:rsid w:val="00115DCC"/>
    <w:rsid w:val="00116168"/>
    <w:rsid w:val="0012002B"/>
    <w:rsid w:val="00120940"/>
    <w:rsid w:val="00122D79"/>
    <w:rsid w:val="00123F92"/>
    <w:rsid w:val="00124B98"/>
    <w:rsid w:val="00125E8B"/>
    <w:rsid w:val="001260F5"/>
    <w:rsid w:val="001261DD"/>
    <w:rsid w:val="00127F27"/>
    <w:rsid w:val="00130C2E"/>
    <w:rsid w:val="00131FAF"/>
    <w:rsid w:val="0013410A"/>
    <w:rsid w:val="001345C2"/>
    <w:rsid w:val="00134D7A"/>
    <w:rsid w:val="00135B62"/>
    <w:rsid w:val="00135EA0"/>
    <w:rsid w:val="00136D39"/>
    <w:rsid w:val="00137111"/>
    <w:rsid w:val="00137EA7"/>
    <w:rsid w:val="001407E8"/>
    <w:rsid w:val="001412CB"/>
    <w:rsid w:val="0014266D"/>
    <w:rsid w:val="0014297B"/>
    <w:rsid w:val="00142BAE"/>
    <w:rsid w:val="001430AC"/>
    <w:rsid w:val="00145C6E"/>
    <w:rsid w:val="00146832"/>
    <w:rsid w:val="00146D41"/>
    <w:rsid w:val="00146DDF"/>
    <w:rsid w:val="00146F92"/>
    <w:rsid w:val="001474FF"/>
    <w:rsid w:val="00147710"/>
    <w:rsid w:val="001525BD"/>
    <w:rsid w:val="00152942"/>
    <w:rsid w:val="00153B67"/>
    <w:rsid w:val="00153D16"/>
    <w:rsid w:val="0015479F"/>
    <w:rsid w:val="001547FC"/>
    <w:rsid w:val="001555F0"/>
    <w:rsid w:val="00155AE5"/>
    <w:rsid w:val="00157EFC"/>
    <w:rsid w:val="00163585"/>
    <w:rsid w:val="001676F7"/>
    <w:rsid w:val="00170E07"/>
    <w:rsid w:val="001717FB"/>
    <w:rsid w:val="00171C4A"/>
    <w:rsid w:val="00174B4E"/>
    <w:rsid w:val="00174F57"/>
    <w:rsid w:val="00175112"/>
    <w:rsid w:val="0017625C"/>
    <w:rsid w:val="00177E5E"/>
    <w:rsid w:val="00180E61"/>
    <w:rsid w:val="00181DF0"/>
    <w:rsid w:val="00182363"/>
    <w:rsid w:val="00184364"/>
    <w:rsid w:val="0018458B"/>
    <w:rsid w:val="00185657"/>
    <w:rsid w:val="00187595"/>
    <w:rsid w:val="00187B30"/>
    <w:rsid w:val="00191B8A"/>
    <w:rsid w:val="00191BF7"/>
    <w:rsid w:val="00195046"/>
    <w:rsid w:val="00195AEB"/>
    <w:rsid w:val="00195C58"/>
    <w:rsid w:val="00195F2E"/>
    <w:rsid w:val="00197AD2"/>
    <w:rsid w:val="00197D1D"/>
    <w:rsid w:val="001A0E53"/>
    <w:rsid w:val="001A0F35"/>
    <w:rsid w:val="001A13AA"/>
    <w:rsid w:val="001A28FC"/>
    <w:rsid w:val="001A4DB5"/>
    <w:rsid w:val="001A5307"/>
    <w:rsid w:val="001A66AA"/>
    <w:rsid w:val="001B0FC8"/>
    <w:rsid w:val="001B5C52"/>
    <w:rsid w:val="001B63B2"/>
    <w:rsid w:val="001B736A"/>
    <w:rsid w:val="001B7421"/>
    <w:rsid w:val="001C02FD"/>
    <w:rsid w:val="001C0C0E"/>
    <w:rsid w:val="001C1164"/>
    <w:rsid w:val="001C2899"/>
    <w:rsid w:val="001C54C8"/>
    <w:rsid w:val="001C5CB9"/>
    <w:rsid w:val="001D332F"/>
    <w:rsid w:val="001D3471"/>
    <w:rsid w:val="001D6C7C"/>
    <w:rsid w:val="001D7AFB"/>
    <w:rsid w:val="001D7FFD"/>
    <w:rsid w:val="001E0885"/>
    <w:rsid w:val="001E0EC2"/>
    <w:rsid w:val="001E50D7"/>
    <w:rsid w:val="001E535D"/>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2D54"/>
    <w:rsid w:val="00215A41"/>
    <w:rsid w:val="0021706B"/>
    <w:rsid w:val="00217E69"/>
    <w:rsid w:val="002201AD"/>
    <w:rsid w:val="00220250"/>
    <w:rsid w:val="00220D2F"/>
    <w:rsid w:val="0022335C"/>
    <w:rsid w:val="00224718"/>
    <w:rsid w:val="00224C72"/>
    <w:rsid w:val="00226A21"/>
    <w:rsid w:val="00226A82"/>
    <w:rsid w:val="00231CA9"/>
    <w:rsid w:val="00231CC3"/>
    <w:rsid w:val="00232B5D"/>
    <w:rsid w:val="002346DE"/>
    <w:rsid w:val="00235D52"/>
    <w:rsid w:val="00237802"/>
    <w:rsid w:val="00237EDD"/>
    <w:rsid w:val="00240F7C"/>
    <w:rsid w:val="00240FBB"/>
    <w:rsid w:val="00245786"/>
    <w:rsid w:val="00246F1D"/>
    <w:rsid w:val="00251651"/>
    <w:rsid w:val="002536B5"/>
    <w:rsid w:val="002538AF"/>
    <w:rsid w:val="002543BA"/>
    <w:rsid w:val="00255120"/>
    <w:rsid w:val="002565A7"/>
    <w:rsid w:val="002572E1"/>
    <w:rsid w:val="00257EAF"/>
    <w:rsid w:val="00261471"/>
    <w:rsid w:val="00262522"/>
    <w:rsid w:val="0026536B"/>
    <w:rsid w:val="00266A50"/>
    <w:rsid w:val="00267448"/>
    <w:rsid w:val="00270987"/>
    <w:rsid w:val="0027273E"/>
    <w:rsid w:val="00276BFB"/>
    <w:rsid w:val="00277E66"/>
    <w:rsid w:val="00281CC3"/>
    <w:rsid w:val="002830B4"/>
    <w:rsid w:val="002838A5"/>
    <w:rsid w:val="002838ED"/>
    <w:rsid w:val="0028478D"/>
    <w:rsid w:val="00284927"/>
    <w:rsid w:val="00284A21"/>
    <w:rsid w:val="00286AE5"/>
    <w:rsid w:val="00290026"/>
    <w:rsid w:val="00290A8D"/>
    <w:rsid w:val="00292206"/>
    <w:rsid w:val="0029446E"/>
    <w:rsid w:val="00294ACB"/>
    <w:rsid w:val="00294DC7"/>
    <w:rsid w:val="00295294"/>
    <w:rsid w:val="002973E4"/>
    <w:rsid w:val="00297FC2"/>
    <w:rsid w:val="002A0F2C"/>
    <w:rsid w:val="002A13FF"/>
    <w:rsid w:val="002A1B77"/>
    <w:rsid w:val="002A1CDF"/>
    <w:rsid w:val="002A27CA"/>
    <w:rsid w:val="002A34B4"/>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3E0B"/>
    <w:rsid w:val="002E5CE7"/>
    <w:rsid w:val="002E7111"/>
    <w:rsid w:val="002E7D75"/>
    <w:rsid w:val="002F180E"/>
    <w:rsid w:val="002F24C8"/>
    <w:rsid w:val="002F25D1"/>
    <w:rsid w:val="002F26FF"/>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56AD"/>
    <w:rsid w:val="003177AB"/>
    <w:rsid w:val="00317CB3"/>
    <w:rsid w:val="00322600"/>
    <w:rsid w:val="00324554"/>
    <w:rsid w:val="00326C49"/>
    <w:rsid w:val="00327E30"/>
    <w:rsid w:val="003312EC"/>
    <w:rsid w:val="003317C9"/>
    <w:rsid w:val="00333D10"/>
    <w:rsid w:val="00335E0C"/>
    <w:rsid w:val="0033674D"/>
    <w:rsid w:val="00337B76"/>
    <w:rsid w:val="00337F8E"/>
    <w:rsid w:val="003404F0"/>
    <w:rsid w:val="00340527"/>
    <w:rsid w:val="003405B7"/>
    <w:rsid w:val="00341167"/>
    <w:rsid w:val="0034267F"/>
    <w:rsid w:val="003437B6"/>
    <w:rsid w:val="00344160"/>
    <w:rsid w:val="00344600"/>
    <w:rsid w:val="0034506B"/>
    <w:rsid w:val="0034694D"/>
    <w:rsid w:val="00350AE8"/>
    <w:rsid w:val="00351044"/>
    <w:rsid w:val="0035312C"/>
    <w:rsid w:val="0035382D"/>
    <w:rsid w:val="00353B9E"/>
    <w:rsid w:val="00355F90"/>
    <w:rsid w:val="00356032"/>
    <w:rsid w:val="00363049"/>
    <w:rsid w:val="003646F1"/>
    <w:rsid w:val="00364724"/>
    <w:rsid w:val="00365340"/>
    <w:rsid w:val="00371697"/>
    <w:rsid w:val="00373EFF"/>
    <w:rsid w:val="00375ACC"/>
    <w:rsid w:val="00375BA9"/>
    <w:rsid w:val="003767EC"/>
    <w:rsid w:val="003772E5"/>
    <w:rsid w:val="00377563"/>
    <w:rsid w:val="00377681"/>
    <w:rsid w:val="00380BE3"/>
    <w:rsid w:val="00382936"/>
    <w:rsid w:val="00383BB9"/>
    <w:rsid w:val="00385522"/>
    <w:rsid w:val="00385548"/>
    <w:rsid w:val="00387A4A"/>
    <w:rsid w:val="00387D3D"/>
    <w:rsid w:val="0039052F"/>
    <w:rsid w:val="0039055B"/>
    <w:rsid w:val="00390B03"/>
    <w:rsid w:val="0039191E"/>
    <w:rsid w:val="00392102"/>
    <w:rsid w:val="003933EA"/>
    <w:rsid w:val="0039342D"/>
    <w:rsid w:val="00397FD3"/>
    <w:rsid w:val="003A0FB6"/>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6DF"/>
    <w:rsid w:val="003E07B1"/>
    <w:rsid w:val="003E18B4"/>
    <w:rsid w:val="003E1EE5"/>
    <w:rsid w:val="003E3C15"/>
    <w:rsid w:val="003E64B8"/>
    <w:rsid w:val="003E7516"/>
    <w:rsid w:val="003E762E"/>
    <w:rsid w:val="003F2614"/>
    <w:rsid w:val="003F5852"/>
    <w:rsid w:val="003F7CD1"/>
    <w:rsid w:val="00401CF7"/>
    <w:rsid w:val="004065E2"/>
    <w:rsid w:val="00407AB6"/>
    <w:rsid w:val="00411320"/>
    <w:rsid w:val="004117A8"/>
    <w:rsid w:val="00411B28"/>
    <w:rsid w:val="00412885"/>
    <w:rsid w:val="0041647F"/>
    <w:rsid w:val="00416C69"/>
    <w:rsid w:val="0042062E"/>
    <w:rsid w:val="004206EE"/>
    <w:rsid w:val="004225A5"/>
    <w:rsid w:val="00425774"/>
    <w:rsid w:val="00426143"/>
    <w:rsid w:val="00426E01"/>
    <w:rsid w:val="00430499"/>
    <w:rsid w:val="00430CB7"/>
    <w:rsid w:val="00432695"/>
    <w:rsid w:val="00433539"/>
    <w:rsid w:val="00433FD2"/>
    <w:rsid w:val="00434138"/>
    <w:rsid w:val="004358FD"/>
    <w:rsid w:val="0043694B"/>
    <w:rsid w:val="00437963"/>
    <w:rsid w:val="00440CAF"/>
    <w:rsid w:val="00442096"/>
    <w:rsid w:val="00442695"/>
    <w:rsid w:val="00442B8C"/>
    <w:rsid w:val="00444E9C"/>
    <w:rsid w:val="00444FC2"/>
    <w:rsid w:val="00445B0B"/>
    <w:rsid w:val="0044713C"/>
    <w:rsid w:val="00450FAF"/>
    <w:rsid w:val="004515F2"/>
    <w:rsid w:val="00452385"/>
    <w:rsid w:val="00453481"/>
    <w:rsid w:val="00456C75"/>
    <w:rsid w:val="00460E0A"/>
    <w:rsid w:val="00463403"/>
    <w:rsid w:val="00466B49"/>
    <w:rsid w:val="004708C2"/>
    <w:rsid w:val="00470ABA"/>
    <w:rsid w:val="0047173A"/>
    <w:rsid w:val="00472123"/>
    <w:rsid w:val="004727D9"/>
    <w:rsid w:val="004732ED"/>
    <w:rsid w:val="0047651A"/>
    <w:rsid w:val="00477664"/>
    <w:rsid w:val="00477FBC"/>
    <w:rsid w:val="004809EA"/>
    <w:rsid w:val="004827E9"/>
    <w:rsid w:val="00482B00"/>
    <w:rsid w:val="004833A8"/>
    <w:rsid w:val="00483BB9"/>
    <w:rsid w:val="00483BD6"/>
    <w:rsid w:val="0048400C"/>
    <w:rsid w:val="0048550B"/>
    <w:rsid w:val="0048561F"/>
    <w:rsid w:val="00485DE1"/>
    <w:rsid w:val="00486DF6"/>
    <w:rsid w:val="00486F75"/>
    <w:rsid w:val="00487FA4"/>
    <w:rsid w:val="0049167A"/>
    <w:rsid w:val="00492943"/>
    <w:rsid w:val="00493BC1"/>
    <w:rsid w:val="00493F7C"/>
    <w:rsid w:val="00496C6F"/>
    <w:rsid w:val="00497795"/>
    <w:rsid w:val="004A05FD"/>
    <w:rsid w:val="004A1840"/>
    <w:rsid w:val="004A18F3"/>
    <w:rsid w:val="004A1F95"/>
    <w:rsid w:val="004A4B6D"/>
    <w:rsid w:val="004A4EBE"/>
    <w:rsid w:val="004A6295"/>
    <w:rsid w:val="004A7441"/>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6F9"/>
    <w:rsid w:val="004F191E"/>
    <w:rsid w:val="004F4CDF"/>
    <w:rsid w:val="004F61E8"/>
    <w:rsid w:val="00500F9E"/>
    <w:rsid w:val="005012CC"/>
    <w:rsid w:val="00501B49"/>
    <w:rsid w:val="00501DC8"/>
    <w:rsid w:val="00501DEA"/>
    <w:rsid w:val="00501E0A"/>
    <w:rsid w:val="00502E82"/>
    <w:rsid w:val="00505616"/>
    <w:rsid w:val="0050636B"/>
    <w:rsid w:val="0050711B"/>
    <w:rsid w:val="00512935"/>
    <w:rsid w:val="00512D65"/>
    <w:rsid w:val="005137C6"/>
    <w:rsid w:val="00514418"/>
    <w:rsid w:val="00515A26"/>
    <w:rsid w:val="00515F05"/>
    <w:rsid w:val="005162A5"/>
    <w:rsid w:val="0052134C"/>
    <w:rsid w:val="005221D3"/>
    <w:rsid w:val="00522FED"/>
    <w:rsid w:val="00525882"/>
    <w:rsid w:val="0053105A"/>
    <w:rsid w:val="005318BF"/>
    <w:rsid w:val="005331D6"/>
    <w:rsid w:val="00533375"/>
    <w:rsid w:val="00533508"/>
    <w:rsid w:val="0053548B"/>
    <w:rsid w:val="005354D2"/>
    <w:rsid w:val="005354EA"/>
    <w:rsid w:val="00535ECF"/>
    <w:rsid w:val="00545483"/>
    <w:rsid w:val="00545B95"/>
    <w:rsid w:val="00546E55"/>
    <w:rsid w:val="00551FBF"/>
    <w:rsid w:val="0055276C"/>
    <w:rsid w:val="00553291"/>
    <w:rsid w:val="0055392B"/>
    <w:rsid w:val="005542E1"/>
    <w:rsid w:val="00555F44"/>
    <w:rsid w:val="0055617F"/>
    <w:rsid w:val="00556305"/>
    <w:rsid w:val="005567FF"/>
    <w:rsid w:val="00556B43"/>
    <w:rsid w:val="00557CD1"/>
    <w:rsid w:val="005602BD"/>
    <w:rsid w:val="00562590"/>
    <w:rsid w:val="00565F5D"/>
    <w:rsid w:val="005662EE"/>
    <w:rsid w:val="005702E9"/>
    <w:rsid w:val="00570F8A"/>
    <w:rsid w:val="005715D4"/>
    <w:rsid w:val="0057253C"/>
    <w:rsid w:val="005738A3"/>
    <w:rsid w:val="0057742E"/>
    <w:rsid w:val="00577AF6"/>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1C2"/>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0343"/>
    <w:rsid w:val="005F1945"/>
    <w:rsid w:val="005F2A8F"/>
    <w:rsid w:val="005F2C67"/>
    <w:rsid w:val="005F3B36"/>
    <w:rsid w:val="005F3CFE"/>
    <w:rsid w:val="005F538A"/>
    <w:rsid w:val="005F5DB5"/>
    <w:rsid w:val="005F6AEC"/>
    <w:rsid w:val="005F6C8C"/>
    <w:rsid w:val="005F6ED4"/>
    <w:rsid w:val="005F757F"/>
    <w:rsid w:val="005F770B"/>
    <w:rsid w:val="006004CF"/>
    <w:rsid w:val="00602453"/>
    <w:rsid w:val="006027F6"/>
    <w:rsid w:val="006040BE"/>
    <w:rsid w:val="00604A9E"/>
    <w:rsid w:val="00604EFE"/>
    <w:rsid w:val="00605273"/>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2835"/>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B72"/>
    <w:rsid w:val="006813E8"/>
    <w:rsid w:val="00682F26"/>
    <w:rsid w:val="00684001"/>
    <w:rsid w:val="00684C7E"/>
    <w:rsid w:val="00685B94"/>
    <w:rsid w:val="006865F5"/>
    <w:rsid w:val="00687367"/>
    <w:rsid w:val="0069166C"/>
    <w:rsid w:val="0069204A"/>
    <w:rsid w:val="00692CDC"/>
    <w:rsid w:val="00694907"/>
    <w:rsid w:val="00695B2E"/>
    <w:rsid w:val="0069799A"/>
    <w:rsid w:val="006A4161"/>
    <w:rsid w:val="006A4652"/>
    <w:rsid w:val="006A753E"/>
    <w:rsid w:val="006B1855"/>
    <w:rsid w:val="006B1DF0"/>
    <w:rsid w:val="006B1DFB"/>
    <w:rsid w:val="006B2E94"/>
    <w:rsid w:val="006B3D31"/>
    <w:rsid w:val="006B4611"/>
    <w:rsid w:val="006B5130"/>
    <w:rsid w:val="006B5785"/>
    <w:rsid w:val="006B66F3"/>
    <w:rsid w:val="006B6A5B"/>
    <w:rsid w:val="006C2095"/>
    <w:rsid w:val="006C3A59"/>
    <w:rsid w:val="006C7086"/>
    <w:rsid w:val="006C7C86"/>
    <w:rsid w:val="006C7E30"/>
    <w:rsid w:val="006D0504"/>
    <w:rsid w:val="006D44C9"/>
    <w:rsid w:val="006D4DC2"/>
    <w:rsid w:val="006D57BE"/>
    <w:rsid w:val="006D5B45"/>
    <w:rsid w:val="006D6EA3"/>
    <w:rsid w:val="006D72B8"/>
    <w:rsid w:val="006D779B"/>
    <w:rsid w:val="006D7E1D"/>
    <w:rsid w:val="006E1936"/>
    <w:rsid w:val="006E3827"/>
    <w:rsid w:val="006E5DD2"/>
    <w:rsid w:val="006E63E6"/>
    <w:rsid w:val="006E655A"/>
    <w:rsid w:val="006F197E"/>
    <w:rsid w:val="006F1AAD"/>
    <w:rsid w:val="006F1B3E"/>
    <w:rsid w:val="006F2091"/>
    <w:rsid w:val="006F24B3"/>
    <w:rsid w:val="006F3BCC"/>
    <w:rsid w:val="006F3EDA"/>
    <w:rsid w:val="006F4AF8"/>
    <w:rsid w:val="006F7962"/>
    <w:rsid w:val="00701292"/>
    <w:rsid w:val="00701DF1"/>
    <w:rsid w:val="007029C7"/>
    <w:rsid w:val="00703A3E"/>
    <w:rsid w:val="00703EAB"/>
    <w:rsid w:val="00704441"/>
    <w:rsid w:val="007052D0"/>
    <w:rsid w:val="00705AEA"/>
    <w:rsid w:val="00705CAE"/>
    <w:rsid w:val="00707ADA"/>
    <w:rsid w:val="00710BA7"/>
    <w:rsid w:val="007132BD"/>
    <w:rsid w:val="00714237"/>
    <w:rsid w:val="00715003"/>
    <w:rsid w:val="007150DA"/>
    <w:rsid w:val="0071673E"/>
    <w:rsid w:val="00716876"/>
    <w:rsid w:val="007200CB"/>
    <w:rsid w:val="007225F4"/>
    <w:rsid w:val="007254E9"/>
    <w:rsid w:val="0072676F"/>
    <w:rsid w:val="00733155"/>
    <w:rsid w:val="007353B0"/>
    <w:rsid w:val="00735E97"/>
    <w:rsid w:val="0073667B"/>
    <w:rsid w:val="00745A87"/>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77C20"/>
    <w:rsid w:val="007802FD"/>
    <w:rsid w:val="00780711"/>
    <w:rsid w:val="0078292E"/>
    <w:rsid w:val="007836FF"/>
    <w:rsid w:val="00785661"/>
    <w:rsid w:val="00787890"/>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4148"/>
    <w:rsid w:val="007A57E0"/>
    <w:rsid w:val="007A631E"/>
    <w:rsid w:val="007A77AE"/>
    <w:rsid w:val="007B1894"/>
    <w:rsid w:val="007B2DC5"/>
    <w:rsid w:val="007B2F32"/>
    <w:rsid w:val="007B4331"/>
    <w:rsid w:val="007B6372"/>
    <w:rsid w:val="007B6D58"/>
    <w:rsid w:val="007C12AA"/>
    <w:rsid w:val="007C3886"/>
    <w:rsid w:val="007C4C36"/>
    <w:rsid w:val="007C5E15"/>
    <w:rsid w:val="007C68C0"/>
    <w:rsid w:val="007C6B53"/>
    <w:rsid w:val="007C6C4F"/>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5A9"/>
    <w:rsid w:val="007E6687"/>
    <w:rsid w:val="007E6991"/>
    <w:rsid w:val="007E7820"/>
    <w:rsid w:val="007E7C63"/>
    <w:rsid w:val="007F29C1"/>
    <w:rsid w:val="007F2F6D"/>
    <w:rsid w:val="007F3216"/>
    <w:rsid w:val="007F4DDA"/>
    <w:rsid w:val="007F5067"/>
    <w:rsid w:val="007F5159"/>
    <w:rsid w:val="0080162A"/>
    <w:rsid w:val="008023CE"/>
    <w:rsid w:val="00803510"/>
    <w:rsid w:val="00806C63"/>
    <w:rsid w:val="00810483"/>
    <w:rsid w:val="00810EA2"/>
    <w:rsid w:val="00811007"/>
    <w:rsid w:val="0081447D"/>
    <w:rsid w:val="00815A10"/>
    <w:rsid w:val="00815C42"/>
    <w:rsid w:val="008176BA"/>
    <w:rsid w:val="008216F7"/>
    <w:rsid w:val="00823D20"/>
    <w:rsid w:val="0082408A"/>
    <w:rsid w:val="00824E12"/>
    <w:rsid w:val="00827C95"/>
    <w:rsid w:val="00830F04"/>
    <w:rsid w:val="0083130E"/>
    <w:rsid w:val="00831499"/>
    <w:rsid w:val="00831926"/>
    <w:rsid w:val="008342FF"/>
    <w:rsid w:val="00835BDE"/>
    <w:rsid w:val="00836C56"/>
    <w:rsid w:val="008416E0"/>
    <w:rsid w:val="00841815"/>
    <w:rsid w:val="0084235C"/>
    <w:rsid w:val="00847A8A"/>
    <w:rsid w:val="00850A64"/>
    <w:rsid w:val="00851481"/>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09D"/>
    <w:rsid w:val="00894BAF"/>
    <w:rsid w:val="00896B39"/>
    <w:rsid w:val="00896BF4"/>
    <w:rsid w:val="008A03AF"/>
    <w:rsid w:val="008A0571"/>
    <w:rsid w:val="008A4870"/>
    <w:rsid w:val="008A5E0B"/>
    <w:rsid w:val="008B0470"/>
    <w:rsid w:val="008B0833"/>
    <w:rsid w:val="008B1362"/>
    <w:rsid w:val="008B320F"/>
    <w:rsid w:val="008B41C4"/>
    <w:rsid w:val="008B469C"/>
    <w:rsid w:val="008B4CF0"/>
    <w:rsid w:val="008B52B6"/>
    <w:rsid w:val="008B617A"/>
    <w:rsid w:val="008B7CD9"/>
    <w:rsid w:val="008C1986"/>
    <w:rsid w:val="008C2423"/>
    <w:rsid w:val="008C2964"/>
    <w:rsid w:val="008C3659"/>
    <w:rsid w:val="008C3E32"/>
    <w:rsid w:val="008C67EE"/>
    <w:rsid w:val="008C6B1F"/>
    <w:rsid w:val="008C6EC2"/>
    <w:rsid w:val="008C6FFF"/>
    <w:rsid w:val="008C7979"/>
    <w:rsid w:val="008C7C61"/>
    <w:rsid w:val="008D2FAE"/>
    <w:rsid w:val="008D3BE5"/>
    <w:rsid w:val="008D434A"/>
    <w:rsid w:val="008D4768"/>
    <w:rsid w:val="008D4A4D"/>
    <w:rsid w:val="008D7113"/>
    <w:rsid w:val="008E0C03"/>
    <w:rsid w:val="008E2953"/>
    <w:rsid w:val="008E74BA"/>
    <w:rsid w:val="008E76D6"/>
    <w:rsid w:val="008F2362"/>
    <w:rsid w:val="008F274B"/>
    <w:rsid w:val="008F3998"/>
    <w:rsid w:val="008F45C2"/>
    <w:rsid w:val="009000A0"/>
    <w:rsid w:val="00900581"/>
    <w:rsid w:val="00900ABD"/>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0CB"/>
    <w:rsid w:val="00922E56"/>
    <w:rsid w:val="009240CA"/>
    <w:rsid w:val="00930E67"/>
    <w:rsid w:val="009314DF"/>
    <w:rsid w:val="00933999"/>
    <w:rsid w:val="009352D8"/>
    <w:rsid w:val="00936423"/>
    <w:rsid w:val="00936707"/>
    <w:rsid w:val="009374E2"/>
    <w:rsid w:val="0094037E"/>
    <w:rsid w:val="0094155B"/>
    <w:rsid w:val="00942944"/>
    <w:rsid w:val="00946099"/>
    <w:rsid w:val="00947FB9"/>
    <w:rsid w:val="0095037E"/>
    <w:rsid w:val="00950B27"/>
    <w:rsid w:val="009523A4"/>
    <w:rsid w:val="00953B9E"/>
    <w:rsid w:val="00953BB0"/>
    <w:rsid w:val="00953ED5"/>
    <w:rsid w:val="00956560"/>
    <w:rsid w:val="00956FA4"/>
    <w:rsid w:val="0096118B"/>
    <w:rsid w:val="0096119F"/>
    <w:rsid w:val="009636BF"/>
    <w:rsid w:val="00967A8B"/>
    <w:rsid w:val="00971D73"/>
    <w:rsid w:val="00972AFA"/>
    <w:rsid w:val="00974199"/>
    <w:rsid w:val="0097522F"/>
    <w:rsid w:val="00975314"/>
    <w:rsid w:val="00975428"/>
    <w:rsid w:val="00977571"/>
    <w:rsid w:val="00977E5E"/>
    <w:rsid w:val="00982901"/>
    <w:rsid w:val="0098308A"/>
    <w:rsid w:val="0098456D"/>
    <w:rsid w:val="00985B8B"/>
    <w:rsid w:val="009958FA"/>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6D64"/>
    <w:rsid w:val="009F1439"/>
    <w:rsid w:val="009F3630"/>
    <w:rsid w:val="009F43BD"/>
    <w:rsid w:val="009F5497"/>
    <w:rsid w:val="009F6992"/>
    <w:rsid w:val="009F6C62"/>
    <w:rsid w:val="00A003E4"/>
    <w:rsid w:val="00A00512"/>
    <w:rsid w:val="00A00D90"/>
    <w:rsid w:val="00A03137"/>
    <w:rsid w:val="00A03558"/>
    <w:rsid w:val="00A04427"/>
    <w:rsid w:val="00A047DA"/>
    <w:rsid w:val="00A1441C"/>
    <w:rsid w:val="00A172DE"/>
    <w:rsid w:val="00A17808"/>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57807"/>
    <w:rsid w:val="00A629C6"/>
    <w:rsid w:val="00A63492"/>
    <w:rsid w:val="00A63F0D"/>
    <w:rsid w:val="00A648B8"/>
    <w:rsid w:val="00A66393"/>
    <w:rsid w:val="00A66E30"/>
    <w:rsid w:val="00A66F5A"/>
    <w:rsid w:val="00A67EA5"/>
    <w:rsid w:val="00A71170"/>
    <w:rsid w:val="00A71CF3"/>
    <w:rsid w:val="00A74A85"/>
    <w:rsid w:val="00A76080"/>
    <w:rsid w:val="00A77563"/>
    <w:rsid w:val="00A81455"/>
    <w:rsid w:val="00A8147B"/>
    <w:rsid w:val="00A8284F"/>
    <w:rsid w:val="00A8347D"/>
    <w:rsid w:val="00A8378A"/>
    <w:rsid w:val="00A83C1C"/>
    <w:rsid w:val="00A83D77"/>
    <w:rsid w:val="00A84513"/>
    <w:rsid w:val="00A8588B"/>
    <w:rsid w:val="00A85BBD"/>
    <w:rsid w:val="00A8787E"/>
    <w:rsid w:val="00A9114D"/>
    <w:rsid w:val="00A9236D"/>
    <w:rsid w:val="00A93367"/>
    <w:rsid w:val="00A9412A"/>
    <w:rsid w:val="00A94941"/>
    <w:rsid w:val="00A94FEE"/>
    <w:rsid w:val="00A95F56"/>
    <w:rsid w:val="00A9693A"/>
    <w:rsid w:val="00AA0B9A"/>
    <w:rsid w:val="00AA1BD7"/>
    <w:rsid w:val="00AA2C44"/>
    <w:rsid w:val="00AA3A50"/>
    <w:rsid w:val="00AA3C3E"/>
    <w:rsid w:val="00AA3C6C"/>
    <w:rsid w:val="00AA4A90"/>
    <w:rsid w:val="00AA6ABF"/>
    <w:rsid w:val="00AA75E0"/>
    <w:rsid w:val="00AB0E36"/>
    <w:rsid w:val="00AB297C"/>
    <w:rsid w:val="00AB2BE5"/>
    <w:rsid w:val="00AB4D2B"/>
    <w:rsid w:val="00AB5939"/>
    <w:rsid w:val="00AB6E0B"/>
    <w:rsid w:val="00AC1526"/>
    <w:rsid w:val="00AC358A"/>
    <w:rsid w:val="00AC3774"/>
    <w:rsid w:val="00AC5248"/>
    <w:rsid w:val="00AD09AA"/>
    <w:rsid w:val="00AD1662"/>
    <w:rsid w:val="00AD253B"/>
    <w:rsid w:val="00AD3178"/>
    <w:rsid w:val="00AD5E4C"/>
    <w:rsid w:val="00AD6A6D"/>
    <w:rsid w:val="00AD6AF2"/>
    <w:rsid w:val="00AD7C18"/>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5EB4"/>
    <w:rsid w:val="00B16844"/>
    <w:rsid w:val="00B17165"/>
    <w:rsid w:val="00B17A2F"/>
    <w:rsid w:val="00B21EAB"/>
    <w:rsid w:val="00B224A6"/>
    <w:rsid w:val="00B22E20"/>
    <w:rsid w:val="00B25055"/>
    <w:rsid w:val="00B2609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106A"/>
    <w:rsid w:val="00B53B57"/>
    <w:rsid w:val="00B54B48"/>
    <w:rsid w:val="00B56F55"/>
    <w:rsid w:val="00B57311"/>
    <w:rsid w:val="00B57910"/>
    <w:rsid w:val="00B60F3C"/>
    <w:rsid w:val="00B610D0"/>
    <w:rsid w:val="00B648EC"/>
    <w:rsid w:val="00B653FE"/>
    <w:rsid w:val="00B65CE2"/>
    <w:rsid w:val="00B67E45"/>
    <w:rsid w:val="00B70A0A"/>
    <w:rsid w:val="00B70AF2"/>
    <w:rsid w:val="00B72EFC"/>
    <w:rsid w:val="00B73100"/>
    <w:rsid w:val="00B762CF"/>
    <w:rsid w:val="00B76A71"/>
    <w:rsid w:val="00B774D7"/>
    <w:rsid w:val="00B775A4"/>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35DB"/>
    <w:rsid w:val="00BA48D1"/>
    <w:rsid w:val="00BA5E5C"/>
    <w:rsid w:val="00BA6554"/>
    <w:rsid w:val="00BA69FD"/>
    <w:rsid w:val="00BA73DC"/>
    <w:rsid w:val="00BA7599"/>
    <w:rsid w:val="00BA7BFD"/>
    <w:rsid w:val="00BB0D6E"/>
    <w:rsid w:val="00BB27A4"/>
    <w:rsid w:val="00BB4B4B"/>
    <w:rsid w:val="00BB5158"/>
    <w:rsid w:val="00BB774D"/>
    <w:rsid w:val="00BB77F3"/>
    <w:rsid w:val="00BB7A95"/>
    <w:rsid w:val="00BC22BF"/>
    <w:rsid w:val="00BC2D2B"/>
    <w:rsid w:val="00BC3AA9"/>
    <w:rsid w:val="00BC3CAB"/>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306"/>
    <w:rsid w:val="00BE74A9"/>
    <w:rsid w:val="00BE7E04"/>
    <w:rsid w:val="00BF12B8"/>
    <w:rsid w:val="00BF1974"/>
    <w:rsid w:val="00BF2D99"/>
    <w:rsid w:val="00BF5FF1"/>
    <w:rsid w:val="00BF6992"/>
    <w:rsid w:val="00C01E33"/>
    <w:rsid w:val="00C0417B"/>
    <w:rsid w:val="00C04CAB"/>
    <w:rsid w:val="00C0652A"/>
    <w:rsid w:val="00C07264"/>
    <w:rsid w:val="00C07528"/>
    <w:rsid w:val="00C1036D"/>
    <w:rsid w:val="00C107CA"/>
    <w:rsid w:val="00C11A1F"/>
    <w:rsid w:val="00C140E1"/>
    <w:rsid w:val="00C155E1"/>
    <w:rsid w:val="00C20DD3"/>
    <w:rsid w:val="00C26698"/>
    <w:rsid w:val="00C27CB7"/>
    <w:rsid w:val="00C313AC"/>
    <w:rsid w:val="00C32CEB"/>
    <w:rsid w:val="00C32EDB"/>
    <w:rsid w:val="00C34B7F"/>
    <w:rsid w:val="00C35CC2"/>
    <w:rsid w:val="00C36F25"/>
    <w:rsid w:val="00C41C0B"/>
    <w:rsid w:val="00C4649B"/>
    <w:rsid w:val="00C46A58"/>
    <w:rsid w:val="00C46BC4"/>
    <w:rsid w:val="00C47671"/>
    <w:rsid w:val="00C50D38"/>
    <w:rsid w:val="00C53FB7"/>
    <w:rsid w:val="00C57AF8"/>
    <w:rsid w:val="00C603F4"/>
    <w:rsid w:val="00C63531"/>
    <w:rsid w:val="00C64709"/>
    <w:rsid w:val="00C659A9"/>
    <w:rsid w:val="00C673C7"/>
    <w:rsid w:val="00C67BD5"/>
    <w:rsid w:val="00C70A0D"/>
    <w:rsid w:val="00C71B98"/>
    <w:rsid w:val="00C73241"/>
    <w:rsid w:val="00C7412F"/>
    <w:rsid w:val="00C7493B"/>
    <w:rsid w:val="00C83509"/>
    <w:rsid w:val="00C839C8"/>
    <w:rsid w:val="00C85A37"/>
    <w:rsid w:val="00C860C6"/>
    <w:rsid w:val="00C86989"/>
    <w:rsid w:val="00C9042D"/>
    <w:rsid w:val="00C924C3"/>
    <w:rsid w:val="00C94158"/>
    <w:rsid w:val="00C94539"/>
    <w:rsid w:val="00C95255"/>
    <w:rsid w:val="00C9670E"/>
    <w:rsid w:val="00C9673D"/>
    <w:rsid w:val="00C969B8"/>
    <w:rsid w:val="00CA0B9C"/>
    <w:rsid w:val="00CA1392"/>
    <w:rsid w:val="00CA3F76"/>
    <w:rsid w:val="00CA3FCE"/>
    <w:rsid w:val="00CA4311"/>
    <w:rsid w:val="00CA4463"/>
    <w:rsid w:val="00CA5E29"/>
    <w:rsid w:val="00CA6D0B"/>
    <w:rsid w:val="00CB0ABA"/>
    <w:rsid w:val="00CB3122"/>
    <w:rsid w:val="00CB4E8E"/>
    <w:rsid w:val="00CB5090"/>
    <w:rsid w:val="00CC1080"/>
    <w:rsid w:val="00CC1923"/>
    <w:rsid w:val="00CC1F02"/>
    <w:rsid w:val="00CC33A3"/>
    <w:rsid w:val="00CC3722"/>
    <w:rsid w:val="00CC6DED"/>
    <w:rsid w:val="00CD05F8"/>
    <w:rsid w:val="00CD09B8"/>
    <w:rsid w:val="00CD122D"/>
    <w:rsid w:val="00CD13B2"/>
    <w:rsid w:val="00CD3CBC"/>
    <w:rsid w:val="00CD3E22"/>
    <w:rsid w:val="00CD42E8"/>
    <w:rsid w:val="00CD6335"/>
    <w:rsid w:val="00CE2E0D"/>
    <w:rsid w:val="00CE3505"/>
    <w:rsid w:val="00CE5921"/>
    <w:rsid w:val="00CE59D9"/>
    <w:rsid w:val="00CE6DC5"/>
    <w:rsid w:val="00CE713F"/>
    <w:rsid w:val="00CF0B03"/>
    <w:rsid w:val="00CF5DB0"/>
    <w:rsid w:val="00CF68EB"/>
    <w:rsid w:val="00CF7307"/>
    <w:rsid w:val="00D00DE9"/>
    <w:rsid w:val="00D03623"/>
    <w:rsid w:val="00D038B3"/>
    <w:rsid w:val="00D05FAC"/>
    <w:rsid w:val="00D07022"/>
    <w:rsid w:val="00D070F6"/>
    <w:rsid w:val="00D10C40"/>
    <w:rsid w:val="00D10CAA"/>
    <w:rsid w:val="00D12CB2"/>
    <w:rsid w:val="00D14225"/>
    <w:rsid w:val="00D15ED3"/>
    <w:rsid w:val="00D16244"/>
    <w:rsid w:val="00D16570"/>
    <w:rsid w:val="00D20AD2"/>
    <w:rsid w:val="00D20C89"/>
    <w:rsid w:val="00D222B7"/>
    <w:rsid w:val="00D22DF3"/>
    <w:rsid w:val="00D2364A"/>
    <w:rsid w:val="00D26049"/>
    <w:rsid w:val="00D26AD3"/>
    <w:rsid w:val="00D26C86"/>
    <w:rsid w:val="00D30BC8"/>
    <w:rsid w:val="00D31304"/>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2F33"/>
    <w:rsid w:val="00D53D76"/>
    <w:rsid w:val="00D54197"/>
    <w:rsid w:val="00D54DFF"/>
    <w:rsid w:val="00D55202"/>
    <w:rsid w:val="00D5761B"/>
    <w:rsid w:val="00D607F0"/>
    <w:rsid w:val="00D61324"/>
    <w:rsid w:val="00D62ADA"/>
    <w:rsid w:val="00D64C3C"/>
    <w:rsid w:val="00D65136"/>
    <w:rsid w:val="00D6571B"/>
    <w:rsid w:val="00D6638D"/>
    <w:rsid w:val="00D7057D"/>
    <w:rsid w:val="00D735AE"/>
    <w:rsid w:val="00D73A05"/>
    <w:rsid w:val="00D74078"/>
    <w:rsid w:val="00D772CB"/>
    <w:rsid w:val="00D8043C"/>
    <w:rsid w:val="00D82420"/>
    <w:rsid w:val="00D82D01"/>
    <w:rsid w:val="00D8326A"/>
    <w:rsid w:val="00D8712B"/>
    <w:rsid w:val="00D90CF6"/>
    <w:rsid w:val="00D9124E"/>
    <w:rsid w:val="00D921DC"/>
    <w:rsid w:val="00D92682"/>
    <w:rsid w:val="00D95971"/>
    <w:rsid w:val="00D97BA2"/>
    <w:rsid w:val="00DA2DBF"/>
    <w:rsid w:val="00DA2EFD"/>
    <w:rsid w:val="00DA336D"/>
    <w:rsid w:val="00DA45A3"/>
    <w:rsid w:val="00DA4B46"/>
    <w:rsid w:val="00DA5C43"/>
    <w:rsid w:val="00DA5F65"/>
    <w:rsid w:val="00DA794D"/>
    <w:rsid w:val="00DB016C"/>
    <w:rsid w:val="00DB2060"/>
    <w:rsid w:val="00DB2BB8"/>
    <w:rsid w:val="00DB4AFD"/>
    <w:rsid w:val="00DB4F7D"/>
    <w:rsid w:val="00DB53F0"/>
    <w:rsid w:val="00DB7382"/>
    <w:rsid w:val="00DC09DA"/>
    <w:rsid w:val="00DC10E7"/>
    <w:rsid w:val="00DC1D92"/>
    <w:rsid w:val="00DC24AA"/>
    <w:rsid w:val="00DC5943"/>
    <w:rsid w:val="00DC5F90"/>
    <w:rsid w:val="00DC7BF6"/>
    <w:rsid w:val="00DD02B0"/>
    <w:rsid w:val="00DD05C5"/>
    <w:rsid w:val="00DD29D6"/>
    <w:rsid w:val="00DD4807"/>
    <w:rsid w:val="00DD5E7A"/>
    <w:rsid w:val="00DD7CB3"/>
    <w:rsid w:val="00DD7FF0"/>
    <w:rsid w:val="00DE05B0"/>
    <w:rsid w:val="00DE0CAB"/>
    <w:rsid w:val="00DE12DA"/>
    <w:rsid w:val="00DE2E67"/>
    <w:rsid w:val="00DE4990"/>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07CC7"/>
    <w:rsid w:val="00E137F3"/>
    <w:rsid w:val="00E14298"/>
    <w:rsid w:val="00E21953"/>
    <w:rsid w:val="00E22D4D"/>
    <w:rsid w:val="00E23AB8"/>
    <w:rsid w:val="00E23C7A"/>
    <w:rsid w:val="00E24806"/>
    <w:rsid w:val="00E251C2"/>
    <w:rsid w:val="00E25E78"/>
    <w:rsid w:val="00E266DF"/>
    <w:rsid w:val="00E27216"/>
    <w:rsid w:val="00E32254"/>
    <w:rsid w:val="00E32A48"/>
    <w:rsid w:val="00E33763"/>
    <w:rsid w:val="00E34373"/>
    <w:rsid w:val="00E35159"/>
    <w:rsid w:val="00E353E1"/>
    <w:rsid w:val="00E359D9"/>
    <w:rsid w:val="00E3726E"/>
    <w:rsid w:val="00E40107"/>
    <w:rsid w:val="00E4052D"/>
    <w:rsid w:val="00E41B92"/>
    <w:rsid w:val="00E41CC0"/>
    <w:rsid w:val="00E42936"/>
    <w:rsid w:val="00E42AD7"/>
    <w:rsid w:val="00E42D4F"/>
    <w:rsid w:val="00E42F4F"/>
    <w:rsid w:val="00E43AAE"/>
    <w:rsid w:val="00E447A9"/>
    <w:rsid w:val="00E44935"/>
    <w:rsid w:val="00E463F0"/>
    <w:rsid w:val="00E46EB1"/>
    <w:rsid w:val="00E47AF3"/>
    <w:rsid w:val="00E47E3D"/>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181D"/>
    <w:rsid w:val="00E7183E"/>
    <w:rsid w:val="00E7293F"/>
    <w:rsid w:val="00E72F4E"/>
    <w:rsid w:val="00E7611F"/>
    <w:rsid w:val="00E8006E"/>
    <w:rsid w:val="00E8037B"/>
    <w:rsid w:val="00E81BE3"/>
    <w:rsid w:val="00E83533"/>
    <w:rsid w:val="00E855CF"/>
    <w:rsid w:val="00E91EC2"/>
    <w:rsid w:val="00E92024"/>
    <w:rsid w:val="00E92516"/>
    <w:rsid w:val="00E92F2A"/>
    <w:rsid w:val="00E93752"/>
    <w:rsid w:val="00E93B9F"/>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35CF"/>
    <w:rsid w:val="00EB709C"/>
    <w:rsid w:val="00EB759C"/>
    <w:rsid w:val="00EC092D"/>
    <w:rsid w:val="00EC12C1"/>
    <w:rsid w:val="00EC1680"/>
    <w:rsid w:val="00EC1C31"/>
    <w:rsid w:val="00EC40C6"/>
    <w:rsid w:val="00EC6DA3"/>
    <w:rsid w:val="00ED1B46"/>
    <w:rsid w:val="00ED28E1"/>
    <w:rsid w:val="00ED7CEC"/>
    <w:rsid w:val="00EE4ACE"/>
    <w:rsid w:val="00EE6478"/>
    <w:rsid w:val="00EE65C0"/>
    <w:rsid w:val="00EF1301"/>
    <w:rsid w:val="00EF200D"/>
    <w:rsid w:val="00EF22A9"/>
    <w:rsid w:val="00EF2467"/>
    <w:rsid w:val="00EF2A68"/>
    <w:rsid w:val="00EF3327"/>
    <w:rsid w:val="00F00701"/>
    <w:rsid w:val="00F02D70"/>
    <w:rsid w:val="00F03C9F"/>
    <w:rsid w:val="00F047E4"/>
    <w:rsid w:val="00F04E70"/>
    <w:rsid w:val="00F06802"/>
    <w:rsid w:val="00F10CA9"/>
    <w:rsid w:val="00F12F29"/>
    <w:rsid w:val="00F17652"/>
    <w:rsid w:val="00F224CB"/>
    <w:rsid w:val="00F249A0"/>
    <w:rsid w:val="00F258C2"/>
    <w:rsid w:val="00F2717D"/>
    <w:rsid w:val="00F273F9"/>
    <w:rsid w:val="00F3034B"/>
    <w:rsid w:val="00F348A2"/>
    <w:rsid w:val="00F3678C"/>
    <w:rsid w:val="00F37FBC"/>
    <w:rsid w:val="00F401CC"/>
    <w:rsid w:val="00F4055D"/>
    <w:rsid w:val="00F41DB4"/>
    <w:rsid w:val="00F42926"/>
    <w:rsid w:val="00F437EE"/>
    <w:rsid w:val="00F44719"/>
    <w:rsid w:val="00F45F9A"/>
    <w:rsid w:val="00F4741E"/>
    <w:rsid w:val="00F50875"/>
    <w:rsid w:val="00F52E67"/>
    <w:rsid w:val="00F541B8"/>
    <w:rsid w:val="00F543D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211C"/>
    <w:rsid w:val="00F775BA"/>
    <w:rsid w:val="00F77DDC"/>
    <w:rsid w:val="00F8003E"/>
    <w:rsid w:val="00F80747"/>
    <w:rsid w:val="00F834AA"/>
    <w:rsid w:val="00F87A90"/>
    <w:rsid w:val="00F913FF"/>
    <w:rsid w:val="00F94308"/>
    <w:rsid w:val="00F950F1"/>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387A"/>
    <w:rsid w:val="00FC4A12"/>
    <w:rsid w:val="00FC7587"/>
    <w:rsid w:val="00FD14F1"/>
    <w:rsid w:val="00FD1952"/>
    <w:rsid w:val="00FD3273"/>
    <w:rsid w:val="00FD375A"/>
    <w:rsid w:val="00FD4CD0"/>
    <w:rsid w:val="00FD66E2"/>
    <w:rsid w:val="00FE0DAB"/>
    <w:rsid w:val="00FE2805"/>
    <w:rsid w:val="00FE649B"/>
    <w:rsid w:val="00FE6967"/>
    <w:rsid w:val="00FE6A05"/>
    <w:rsid w:val="00FF0320"/>
    <w:rsid w:val="00FF0520"/>
    <w:rsid w:val="00FF208C"/>
    <w:rsid w:val="00FF5778"/>
    <w:rsid w:val="00FF5898"/>
    <w:rsid w:val="00FF767B"/>
    <w:rsid w:val="00FF76AF"/>
    <w:rsid w:val="00FF7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4539"/>
    <w:pPr>
      <w:spacing w:after="0" w:line="240" w:lineRule="auto"/>
    </w:pPr>
    <w:rPr>
      <w:rFonts w:ascii="Arial"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374FDA58-371D-4519-9A9F-BF57356F84F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107A Journalist Information Warrant</dc:title>
  <dc:subject/>
  <dc:creator/>
  <cp:keywords>Forms; Special</cp:keywords>
  <dc:description/>
  <cp:lastModifiedBy/>
  <cp:revision>1</cp:revision>
  <dcterms:created xsi:type="dcterms:W3CDTF">2024-07-17T02:05:00Z</dcterms:created>
  <dcterms:modified xsi:type="dcterms:W3CDTF">2024-07-17T02:38:00Z</dcterms:modified>
</cp:coreProperties>
</file>